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C4A" w:rsidRDefault="003F6C4A" w:rsidP="003F6C4A">
      <w:pPr>
        <w:tabs>
          <w:tab w:val="right" w:pos="9638"/>
        </w:tabs>
        <w:spacing w:before="0"/>
        <w:jc w:val="left"/>
        <w:rPr>
          <w:rFonts w:cs="Arial"/>
          <w:b/>
          <w:sz w:val="24"/>
          <w:szCs w:val="22"/>
          <w:lang w:bidi="ar-SA"/>
        </w:rPr>
      </w:pPr>
      <w:bookmarkStart w:id="0" w:name="_GoBack"/>
      <w:bookmarkStart w:id="1" w:name="_Toc327548004"/>
      <w:bookmarkStart w:id="2" w:name="_Toc327548204"/>
      <w:bookmarkStart w:id="3" w:name="_Toc330993687"/>
      <w:bookmarkStart w:id="4" w:name="_Toc74460299"/>
      <w:bookmarkEnd w:id="0"/>
      <w:r>
        <w:rPr>
          <w:rFonts w:cs="Arial"/>
          <w:b/>
          <w:sz w:val="24"/>
          <w:szCs w:val="22"/>
          <w:lang w:bidi="ar-SA"/>
        </w:rPr>
        <w:t>SA WG2 Meeting #S2-124</w:t>
      </w:r>
      <w:r>
        <w:rPr>
          <w:rFonts w:cs="Arial"/>
          <w:b/>
          <w:sz w:val="24"/>
          <w:szCs w:val="22"/>
          <w:lang w:bidi="ar-SA"/>
        </w:rPr>
        <w:tab/>
        <w:t>S2-178269</w:t>
      </w:r>
    </w:p>
    <w:p w:rsidR="003F6C4A" w:rsidRDefault="003F6C4A" w:rsidP="003F6C4A">
      <w:pPr>
        <w:pBdr>
          <w:bottom w:val="single" w:sz="6" w:space="0" w:color="auto"/>
        </w:pBdr>
        <w:tabs>
          <w:tab w:val="right" w:pos="9638"/>
        </w:tabs>
        <w:spacing w:before="0"/>
        <w:jc w:val="left"/>
        <w:rPr>
          <w:rFonts w:cs="Arial"/>
          <w:b/>
          <w:sz w:val="24"/>
          <w:szCs w:val="22"/>
          <w:lang w:bidi="ar-SA"/>
        </w:rPr>
      </w:pPr>
      <w:r>
        <w:rPr>
          <w:rFonts w:cs="Arial"/>
          <w:b/>
          <w:sz w:val="24"/>
          <w:szCs w:val="22"/>
          <w:lang w:bidi="ar-SA"/>
        </w:rPr>
        <w:t>27 November - 01 December, 2017, Reno, Nevada, USA</w:t>
      </w:r>
    </w:p>
    <w:p w:rsidR="003D1DC5" w:rsidRPr="0037265B" w:rsidRDefault="003D1DC5">
      <w:pPr>
        <w:spacing w:before="0"/>
        <w:jc w:val="left"/>
        <w:rPr>
          <w:sz w:val="20"/>
          <w:szCs w:val="22"/>
          <w:lang w:bidi="ar-SA"/>
        </w:rPr>
      </w:pPr>
    </w:p>
    <w:p w:rsidR="00C51705" w:rsidRPr="0037265B" w:rsidRDefault="00F221D0" w:rsidP="00477CD5">
      <w:pPr>
        <w:pStyle w:val="Header"/>
        <w:tabs>
          <w:tab w:val="right" w:pos="9356"/>
        </w:tabs>
        <w:jc w:val="center"/>
        <w:rPr>
          <w:lang w:val="en-GB"/>
        </w:rPr>
      </w:pPr>
      <w:r w:rsidRPr="0037265B">
        <w:rPr>
          <w:noProof/>
          <w:lang w:val="en-GB" w:eastAsia="en-GB"/>
        </w:rPr>
        <w:drawing>
          <wp:inline distT="0" distB="0" distL="0" distR="0">
            <wp:extent cx="1035050" cy="1098745"/>
            <wp:effectExtent l="0" t="0" r="0" b="635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37265B" w:rsidRDefault="00C51705" w:rsidP="003E4579">
      <w:pPr>
        <w:pStyle w:val="Title"/>
        <w:jc w:val="center"/>
        <w:rPr>
          <w:lang w:val="en-GB"/>
        </w:rPr>
      </w:pPr>
      <w:r w:rsidRPr="0037265B">
        <w:rPr>
          <w:lang w:val="en-GB"/>
        </w:rPr>
        <w:t>Liaison Statement</w:t>
      </w:r>
    </w:p>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37265B" w:rsidTr="003E4579">
        <w:trPr>
          <w:trHeight w:val="590"/>
          <w:tblHeader/>
        </w:trPr>
        <w:tc>
          <w:tcPr>
            <w:tcW w:w="3337" w:type="dxa"/>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Liaison Statement Title:</w:t>
            </w:r>
          </w:p>
        </w:tc>
        <w:tc>
          <w:tcPr>
            <w:tcW w:w="6379" w:type="dxa"/>
            <w:tcBorders>
              <w:top w:val="single" w:sz="4" w:space="0" w:color="auto"/>
            </w:tcBorders>
            <w:vAlign w:val="center"/>
          </w:tcPr>
          <w:p w:rsidR="00C51705" w:rsidRPr="0037265B" w:rsidRDefault="009E5C7B" w:rsidP="009E5C7B">
            <w:pPr>
              <w:pStyle w:val="TableText"/>
              <w:rPr>
                <w:rFonts w:cs="Arial"/>
                <w:sz w:val="20"/>
                <w:lang w:val="en-GB"/>
              </w:rPr>
            </w:pPr>
            <w:r w:rsidRPr="0037265B">
              <w:rPr>
                <w:rFonts w:cs="Arial"/>
                <w:sz w:val="20"/>
                <w:lang w:val="en-GB"/>
              </w:rPr>
              <w:t>Liaison Statement on 5G Identity and Access Management</w:t>
            </w:r>
            <w:r w:rsidR="005427BA" w:rsidRPr="0037265B">
              <w:rPr>
                <w:rFonts w:cs="Arial"/>
                <w:sz w:val="20"/>
                <w:lang w:val="en-GB"/>
              </w:rPr>
              <w:t xml:space="preserve"> Requirements</w:t>
            </w:r>
          </w:p>
        </w:tc>
      </w:tr>
      <w:tr w:rsidR="00C51705" w:rsidRPr="0037265B" w:rsidTr="003E4579">
        <w:trPr>
          <w:trHeight w:val="590"/>
          <w:tblHeader/>
        </w:trPr>
        <w:tc>
          <w:tcPr>
            <w:tcW w:w="3337" w:type="dxa"/>
            <w:tcBorders>
              <w:bottom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Security Classification:</w:t>
            </w:r>
          </w:p>
        </w:tc>
        <w:tc>
          <w:tcPr>
            <w:tcW w:w="6379" w:type="dxa"/>
            <w:tcBorders>
              <w:bottom w:val="single" w:sz="4" w:space="0" w:color="auto"/>
            </w:tcBorders>
            <w:vAlign w:val="center"/>
          </w:tcPr>
          <w:p w:rsidR="00C51705" w:rsidRPr="0037265B" w:rsidRDefault="00C51705" w:rsidP="003E4579">
            <w:pPr>
              <w:pStyle w:val="TableText"/>
              <w:rPr>
                <w:sz w:val="20"/>
                <w:szCs w:val="22"/>
                <w:lang w:val="en-GB"/>
              </w:rPr>
            </w:pPr>
            <w:r w:rsidRPr="0037265B">
              <w:rPr>
                <w:sz w:val="20"/>
                <w:szCs w:val="22"/>
                <w:lang w:val="en-GB"/>
              </w:rPr>
              <w:t>Non-confidential</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37265B" w:rsidTr="003E4579">
        <w:trPr>
          <w:trHeight w:val="13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Source Meeting Information</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Meeting Location</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702C06">
            <w:pPr>
              <w:pStyle w:val="TableText"/>
              <w:rPr>
                <w:color w:val="000000"/>
                <w:sz w:val="20"/>
                <w:szCs w:val="22"/>
                <w:lang w:val="en-GB"/>
              </w:rPr>
            </w:pPr>
            <w:r w:rsidRPr="0037265B">
              <w:rPr>
                <w:rStyle w:val="PlaceholderText"/>
                <w:color w:val="auto"/>
                <w:lang w:val="en-GB"/>
              </w:rPr>
              <w:t>Technology Group#3</w:t>
            </w:r>
          </w:p>
        </w:tc>
        <w:tc>
          <w:tcPr>
            <w:tcW w:w="3228" w:type="dxa"/>
          </w:tcPr>
          <w:p w:rsidR="000C0101" w:rsidRPr="0037265B" w:rsidRDefault="005427BA" w:rsidP="00846740">
            <w:pPr>
              <w:pStyle w:val="TableText"/>
              <w:rPr>
                <w:color w:val="000000"/>
                <w:sz w:val="20"/>
                <w:szCs w:val="22"/>
                <w:lang w:val="en-GB"/>
              </w:rPr>
            </w:pPr>
            <w:r w:rsidRPr="0037265B">
              <w:rPr>
                <w:bCs/>
                <w:iCs/>
                <w:color w:val="000000"/>
                <w:sz w:val="20"/>
                <w:szCs w:val="22"/>
                <w:lang w:val="en-GB"/>
              </w:rPr>
              <w:t>12-13</w:t>
            </w:r>
            <w:r w:rsidRPr="0037265B">
              <w:rPr>
                <w:bCs/>
                <w:iCs/>
                <w:color w:val="000000"/>
                <w:sz w:val="20"/>
                <w:szCs w:val="22"/>
                <w:vertAlign w:val="superscript"/>
                <w:lang w:val="en-GB"/>
              </w:rPr>
              <w:t>th</w:t>
            </w:r>
            <w:r w:rsidRPr="0037265B">
              <w:rPr>
                <w:bCs/>
                <w:iCs/>
                <w:color w:val="000000"/>
                <w:sz w:val="20"/>
                <w:szCs w:val="22"/>
                <w:lang w:val="en-GB"/>
              </w:rPr>
              <w:t xml:space="preserve"> September 2017</w:t>
            </w:r>
          </w:p>
        </w:tc>
        <w:tc>
          <w:tcPr>
            <w:tcW w:w="3008" w:type="dxa"/>
          </w:tcPr>
          <w:p w:rsidR="000C0101" w:rsidRPr="0037265B" w:rsidRDefault="005427BA" w:rsidP="003E4579">
            <w:pPr>
              <w:pStyle w:val="TableText"/>
              <w:rPr>
                <w:color w:val="000000"/>
                <w:sz w:val="20"/>
                <w:szCs w:val="22"/>
                <w:lang w:val="en-GB"/>
              </w:rPr>
            </w:pPr>
            <w:r w:rsidRPr="0037265B">
              <w:rPr>
                <w:color w:val="000000"/>
                <w:sz w:val="20"/>
                <w:szCs w:val="22"/>
                <w:lang w:val="en-GB"/>
              </w:rPr>
              <w:t>San Francisco</w:t>
            </w:r>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188"/>
        <w:gridCol w:w="2952"/>
        <w:gridCol w:w="3576"/>
      </w:tblGrid>
      <w:tr w:rsidR="00C51705" w:rsidRPr="0037265B" w:rsidTr="003E4579">
        <w:trPr>
          <w:trHeight w:val="190"/>
          <w:tblHeader/>
        </w:trPr>
        <w:tc>
          <w:tcPr>
            <w:tcW w:w="9716" w:type="dxa"/>
            <w:gridSpan w:val="3"/>
            <w:tcBorders>
              <w:top w:val="single" w:sz="4" w:space="0" w:color="auto"/>
            </w:tcBorders>
            <w:shd w:val="clear" w:color="auto" w:fill="DE002B"/>
            <w:vAlign w:val="center"/>
          </w:tcPr>
          <w:p w:rsidR="00C51705" w:rsidRPr="0037265B" w:rsidRDefault="00C51705" w:rsidP="003E4579">
            <w:pPr>
              <w:pStyle w:val="TableHeader"/>
              <w:rPr>
                <w:lang w:val="en-GB"/>
              </w:rPr>
            </w:pPr>
            <w:r w:rsidRPr="0037265B">
              <w:rPr>
                <w:lang w:val="en-GB"/>
              </w:rPr>
              <w:t>Document Details</w:t>
            </w:r>
          </w:p>
        </w:tc>
      </w:tr>
      <w:tr w:rsidR="00C51705"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Number:</w:t>
            </w:r>
          </w:p>
        </w:tc>
        <w:tc>
          <w:tcPr>
            <w:tcW w:w="3228" w:type="dxa"/>
            <w:shd w:val="clear" w:color="auto" w:fill="D9D9D9"/>
          </w:tcPr>
          <w:p w:rsidR="00C51705" w:rsidRPr="0037265B" w:rsidRDefault="00C51705" w:rsidP="00DC5B89">
            <w:pPr>
              <w:pStyle w:val="TableText"/>
              <w:rPr>
                <w:sz w:val="20"/>
                <w:szCs w:val="22"/>
                <w:lang w:val="en-GB"/>
              </w:rPr>
            </w:pPr>
            <w:r w:rsidRPr="0037265B">
              <w:rPr>
                <w:sz w:val="20"/>
                <w:szCs w:val="22"/>
                <w:lang w:val="en-GB"/>
              </w:rPr>
              <w:t>Creation Date:</w:t>
            </w:r>
          </w:p>
        </w:tc>
        <w:tc>
          <w:tcPr>
            <w:tcW w:w="3008" w:type="dxa"/>
            <w:shd w:val="clear" w:color="auto" w:fill="D9D9D9"/>
          </w:tcPr>
          <w:p w:rsidR="00C51705" w:rsidRPr="0037265B" w:rsidRDefault="00C51705" w:rsidP="00DC5B89">
            <w:pPr>
              <w:pStyle w:val="TableText"/>
              <w:rPr>
                <w:sz w:val="20"/>
                <w:szCs w:val="22"/>
                <w:lang w:val="en-GB"/>
              </w:rPr>
            </w:pPr>
            <w:r w:rsidRPr="0037265B">
              <w:rPr>
                <w:sz w:val="20"/>
                <w:szCs w:val="22"/>
                <w:lang w:val="en-GB"/>
              </w:rPr>
              <w:t>Document Author</w:t>
            </w:r>
            <w:r w:rsidR="00F07F8A" w:rsidRPr="0037265B">
              <w:rPr>
                <w:sz w:val="20"/>
                <w:szCs w:val="22"/>
                <w:lang w:val="en-GB"/>
              </w:rPr>
              <w:t>s</w:t>
            </w:r>
            <w:r w:rsidRPr="0037265B">
              <w:rPr>
                <w:sz w:val="20"/>
                <w:szCs w:val="22"/>
                <w:lang w:val="en-GB"/>
              </w:rPr>
              <w:t>:</w:t>
            </w:r>
          </w:p>
        </w:tc>
      </w:tr>
      <w:tr w:rsidR="000C0101" w:rsidRPr="0037265B" w:rsidTr="00AC7B78">
        <w:tblPrEx>
          <w:tblBorders>
            <w:insideH w:val="single" w:sz="4" w:space="0" w:color="auto"/>
            <w:insideV w:val="single" w:sz="4" w:space="0" w:color="auto"/>
          </w:tblBorders>
          <w:tblLook w:val="0000"/>
        </w:tblPrEx>
        <w:trPr>
          <w:tblHeader/>
        </w:trPr>
        <w:tc>
          <w:tcPr>
            <w:tcW w:w="3480" w:type="dxa"/>
            <w:shd w:val="clear" w:color="auto" w:fill="auto"/>
          </w:tcPr>
          <w:p w:rsidR="000C0101" w:rsidRPr="0037265B" w:rsidRDefault="005427BA" w:rsidP="00DE78EA">
            <w:pPr>
              <w:pStyle w:val="TableText"/>
              <w:rPr>
                <w:sz w:val="20"/>
                <w:szCs w:val="22"/>
                <w:highlight w:val="yellow"/>
                <w:lang w:val="en-GB"/>
              </w:rPr>
            </w:pPr>
            <w:r w:rsidRPr="0037265B">
              <w:rPr>
                <w:sz w:val="20"/>
                <w:szCs w:val="22"/>
                <w:lang w:val="en-GB"/>
              </w:rPr>
              <w:t>TG3 Doc 0xx</w:t>
            </w:r>
          </w:p>
        </w:tc>
        <w:tc>
          <w:tcPr>
            <w:tcW w:w="3228" w:type="dxa"/>
          </w:tcPr>
          <w:p w:rsidR="000C0101" w:rsidRPr="0037265B" w:rsidRDefault="005427BA" w:rsidP="00141A3F">
            <w:pPr>
              <w:pStyle w:val="TableText"/>
              <w:rPr>
                <w:sz w:val="20"/>
                <w:szCs w:val="22"/>
                <w:lang w:val="en-GB"/>
              </w:rPr>
            </w:pPr>
            <w:r w:rsidRPr="0037265B">
              <w:rPr>
                <w:sz w:val="20"/>
                <w:szCs w:val="22"/>
                <w:lang w:val="en-GB"/>
              </w:rPr>
              <w:t>14/08</w:t>
            </w:r>
            <w:r w:rsidR="00E33710" w:rsidRPr="0037265B">
              <w:rPr>
                <w:sz w:val="20"/>
                <w:szCs w:val="22"/>
                <w:lang w:val="en-GB"/>
              </w:rPr>
              <w:t>/2017</w:t>
            </w:r>
          </w:p>
        </w:tc>
        <w:tc>
          <w:tcPr>
            <w:tcW w:w="3008" w:type="dxa"/>
          </w:tcPr>
          <w:p w:rsidR="000C0101" w:rsidRPr="0037265B" w:rsidRDefault="00E33710" w:rsidP="00F07F8A">
            <w:pPr>
              <w:pStyle w:val="TableText"/>
              <w:rPr>
                <w:sz w:val="20"/>
                <w:szCs w:val="22"/>
                <w:lang w:val="en-GB"/>
              </w:rPr>
            </w:pPr>
            <w:r w:rsidRPr="0037265B">
              <w:rPr>
                <w:sz w:val="20"/>
                <w:szCs w:val="22"/>
                <w:lang w:val="en-GB"/>
              </w:rPr>
              <w:t>dhutton@gsma.com</w:t>
            </w:r>
          </w:p>
        </w:tc>
      </w:tr>
      <w:tr w:rsidR="000C0101" w:rsidRPr="0037265B"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37265B" w:rsidRDefault="000C0101" w:rsidP="00DC5B89">
            <w:pPr>
              <w:pStyle w:val="TableText"/>
              <w:rPr>
                <w:sz w:val="20"/>
                <w:szCs w:val="22"/>
                <w:lang w:val="en-GB"/>
              </w:rPr>
            </w:pPr>
            <w:r w:rsidRPr="0037265B">
              <w:rPr>
                <w:sz w:val="20"/>
                <w:szCs w:val="22"/>
                <w:lang w:val="en-GB"/>
              </w:rPr>
              <w:t>Originating GSMA Source:</w:t>
            </w:r>
          </w:p>
        </w:tc>
        <w:tc>
          <w:tcPr>
            <w:tcW w:w="3228" w:type="dxa"/>
            <w:shd w:val="clear" w:color="auto" w:fill="D9D9D9"/>
          </w:tcPr>
          <w:p w:rsidR="000C0101" w:rsidRPr="0037265B" w:rsidRDefault="000C0101" w:rsidP="00DC5B89">
            <w:pPr>
              <w:pStyle w:val="TableText"/>
              <w:rPr>
                <w:sz w:val="20"/>
                <w:szCs w:val="22"/>
                <w:lang w:val="en-GB"/>
              </w:rPr>
            </w:pPr>
            <w:r w:rsidRPr="0037265B">
              <w:rPr>
                <w:sz w:val="20"/>
                <w:szCs w:val="22"/>
                <w:lang w:val="en-GB"/>
              </w:rPr>
              <w:t>Deadline for response:</w:t>
            </w:r>
          </w:p>
        </w:tc>
        <w:tc>
          <w:tcPr>
            <w:tcW w:w="3008" w:type="dxa"/>
            <w:shd w:val="clear" w:color="auto" w:fill="D9D9D9"/>
          </w:tcPr>
          <w:p w:rsidR="000C0101" w:rsidRPr="0037265B" w:rsidRDefault="000C0101" w:rsidP="00DC5B89">
            <w:pPr>
              <w:pStyle w:val="TableText"/>
              <w:rPr>
                <w:sz w:val="20"/>
                <w:szCs w:val="22"/>
                <w:lang w:val="en-GB"/>
              </w:rPr>
            </w:pPr>
            <w:r w:rsidRPr="0037265B">
              <w:rPr>
                <w:sz w:val="20"/>
                <w:szCs w:val="22"/>
                <w:lang w:val="en-GB"/>
              </w:rPr>
              <w:t>Liaison Statement Contact</w:t>
            </w:r>
          </w:p>
        </w:tc>
      </w:tr>
      <w:tr w:rsidR="000C0101" w:rsidRPr="0037265B" w:rsidTr="00AD22EA">
        <w:tblPrEx>
          <w:tblBorders>
            <w:insideH w:val="single" w:sz="4" w:space="0" w:color="auto"/>
            <w:insideV w:val="single" w:sz="4" w:space="0" w:color="auto"/>
          </w:tblBorders>
          <w:tblLook w:val="0000"/>
        </w:tblPrEx>
        <w:trPr>
          <w:tblHeader/>
        </w:trPr>
        <w:tc>
          <w:tcPr>
            <w:tcW w:w="3480" w:type="dxa"/>
          </w:tcPr>
          <w:p w:rsidR="000C0101" w:rsidRPr="0037265B" w:rsidRDefault="005427BA" w:rsidP="00843417">
            <w:pPr>
              <w:pStyle w:val="TableText"/>
              <w:rPr>
                <w:color w:val="000000"/>
                <w:sz w:val="20"/>
                <w:szCs w:val="22"/>
                <w:lang w:val="en-GB"/>
              </w:rPr>
            </w:pPr>
            <w:r w:rsidRPr="0037265B">
              <w:rPr>
                <w:rStyle w:val="PlaceholderText"/>
                <w:color w:val="auto"/>
                <w:lang w:val="en-GB"/>
              </w:rPr>
              <w:t>Technology</w:t>
            </w:r>
            <w:r w:rsidR="00843417" w:rsidRPr="0037265B">
              <w:rPr>
                <w:rStyle w:val="PlaceholderText"/>
                <w:color w:val="auto"/>
                <w:lang w:val="en-GB"/>
              </w:rPr>
              <w:t xml:space="preserve"> Group</w:t>
            </w:r>
          </w:p>
        </w:tc>
        <w:tc>
          <w:tcPr>
            <w:tcW w:w="3228" w:type="dxa"/>
          </w:tcPr>
          <w:p w:rsidR="000C0101" w:rsidRPr="0037265B" w:rsidRDefault="00E33710" w:rsidP="00982732">
            <w:pPr>
              <w:pStyle w:val="TableText"/>
              <w:rPr>
                <w:color w:val="000000"/>
                <w:sz w:val="20"/>
                <w:szCs w:val="22"/>
                <w:lang w:val="en-GB"/>
              </w:rPr>
            </w:pPr>
            <w:r w:rsidRPr="0037265B">
              <w:rPr>
                <w:color w:val="000000"/>
                <w:sz w:val="20"/>
                <w:szCs w:val="22"/>
                <w:lang w:val="en-GB"/>
              </w:rPr>
              <w:t>-</w:t>
            </w:r>
          </w:p>
        </w:tc>
        <w:tc>
          <w:tcPr>
            <w:tcW w:w="3008" w:type="dxa"/>
          </w:tcPr>
          <w:p w:rsidR="000C0101" w:rsidRPr="0037265B" w:rsidRDefault="005642F0" w:rsidP="009966A3">
            <w:pPr>
              <w:pStyle w:val="TableText"/>
              <w:rPr>
                <w:color w:val="000000"/>
                <w:sz w:val="20"/>
                <w:szCs w:val="22"/>
                <w:lang w:val="en-GB"/>
              </w:rPr>
            </w:pPr>
            <w:hyperlink r:id="rId14" w:history="1">
              <w:hyperlink r:id="rId15" w:history="1">
                <w:r w:rsidR="0033426F" w:rsidRPr="0037265B">
                  <w:rPr>
                    <w:rStyle w:val="Hyperlink"/>
                    <w:sz w:val="20"/>
                    <w:szCs w:val="22"/>
                    <w:lang w:val="en-GB"/>
                  </w:rPr>
                  <w:t>GSMALiaisonStatements@gsma.com</w:t>
                </w:r>
              </w:hyperlink>
            </w:hyperlink>
          </w:p>
        </w:tc>
      </w:tr>
    </w:tbl>
    <w:p w:rsidR="00C51705" w:rsidRPr="0037265B"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37265B" w:rsidTr="00E21141">
        <w:trPr>
          <w:trHeight w:val="214"/>
          <w:tblHeader/>
        </w:trPr>
        <w:tc>
          <w:tcPr>
            <w:tcW w:w="9716" w:type="dxa"/>
            <w:gridSpan w:val="2"/>
            <w:tcBorders>
              <w:top w:val="single" w:sz="4" w:space="0" w:color="auto"/>
            </w:tcBorders>
            <w:shd w:val="clear" w:color="auto" w:fill="DE002B"/>
            <w:vAlign w:val="center"/>
          </w:tcPr>
          <w:p w:rsidR="00C51705" w:rsidRPr="0037265B" w:rsidRDefault="00C51705">
            <w:pPr>
              <w:pStyle w:val="TableHeader"/>
              <w:rPr>
                <w:lang w:val="en-GB"/>
              </w:rPr>
            </w:pPr>
            <w:r w:rsidRPr="0037265B">
              <w:rPr>
                <w:lang w:val="en-GB"/>
              </w:rPr>
              <w:t>Action Required by Recipient</w:t>
            </w:r>
          </w:p>
        </w:tc>
      </w:tr>
      <w:tr w:rsidR="00C51705" w:rsidRPr="0037265B"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37265B" w:rsidRDefault="007A1CDD" w:rsidP="006B3A56">
            <w:pPr>
              <w:pStyle w:val="TableText"/>
              <w:rPr>
                <w:color w:val="000000"/>
                <w:sz w:val="20"/>
                <w:szCs w:val="22"/>
                <w:lang w:val="en-GB"/>
              </w:rPr>
            </w:pPr>
            <w:r w:rsidRPr="0037265B">
              <w:rPr>
                <w:color w:val="000000"/>
                <w:sz w:val="20"/>
                <w:szCs w:val="22"/>
                <w:lang w:val="en-GB"/>
              </w:rPr>
              <w:t>None</w:t>
            </w:r>
          </w:p>
        </w:tc>
      </w:tr>
      <w:tr w:rsidR="00C51705" w:rsidRPr="00C73A8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37265B" w:rsidRDefault="00C51705">
            <w:pPr>
              <w:pStyle w:val="TableText"/>
              <w:rPr>
                <w:sz w:val="20"/>
                <w:szCs w:val="22"/>
                <w:lang w:val="en-GB"/>
              </w:rPr>
            </w:pPr>
            <w:r w:rsidRPr="0037265B">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C73A89" w:rsidRDefault="00E33710" w:rsidP="007A1CDD">
            <w:pPr>
              <w:pStyle w:val="TableText"/>
              <w:rPr>
                <w:color w:val="000000"/>
                <w:sz w:val="20"/>
                <w:szCs w:val="22"/>
                <w:lang w:val="fr-FR"/>
              </w:rPr>
            </w:pPr>
            <w:r w:rsidRPr="00C73A89">
              <w:rPr>
                <w:lang w:val="fr-FR"/>
              </w:rPr>
              <w:t>3GPP SA1, 3GPP SA2, 3GPP SA3</w:t>
            </w:r>
          </w:p>
        </w:tc>
      </w:tr>
    </w:tbl>
    <w:p w:rsidR="00C51705" w:rsidRPr="00C73A89" w:rsidRDefault="00C51705" w:rsidP="003E4579">
      <w:pPr>
        <w:pStyle w:val="NormalParagraph"/>
        <w:rPr>
          <w:lang w:val="fr-FR"/>
        </w:rPr>
      </w:pPr>
    </w:p>
    <w:p w:rsidR="00D456DB" w:rsidRPr="00C73A89" w:rsidRDefault="00D456DB">
      <w:pPr>
        <w:spacing w:before="0"/>
        <w:jc w:val="left"/>
        <w:rPr>
          <w:szCs w:val="22"/>
          <w:lang w:val="fr-FR" w:eastAsia="en-GB" w:bidi="ar-SA"/>
        </w:rPr>
      </w:pPr>
      <w:r w:rsidRPr="00C73A89">
        <w:rPr>
          <w:lang w:val="fr-FR"/>
        </w:rPr>
        <w:br w:type="page"/>
      </w:r>
    </w:p>
    <w:bookmarkEnd w:id="1"/>
    <w:bookmarkEnd w:id="2"/>
    <w:bookmarkEnd w:id="3"/>
    <w:bookmarkEnd w:id="4"/>
    <w:p w:rsidR="000C41A3" w:rsidRPr="0037265B" w:rsidRDefault="000C41A3" w:rsidP="0036039A">
      <w:pPr>
        <w:pStyle w:val="Heading1"/>
        <w:numPr>
          <w:ilvl w:val="0"/>
          <w:numId w:val="0"/>
        </w:numPr>
        <w:ind w:left="431" w:hanging="431"/>
        <w:rPr>
          <w:lang w:val="en-GB"/>
        </w:rPr>
      </w:pPr>
      <w:r w:rsidRPr="0037265B">
        <w:rPr>
          <w:lang w:val="en-GB"/>
        </w:rPr>
        <w:lastRenderedPageBreak/>
        <w:t>Summary</w:t>
      </w:r>
    </w:p>
    <w:p w:rsidR="001315B6" w:rsidRDefault="001315B6" w:rsidP="001315B6">
      <w:pPr>
        <w:rPr>
          <w:rFonts w:cs="Arial"/>
          <w:lang w:val="en-US"/>
        </w:rPr>
      </w:pPr>
      <w:r>
        <w:rPr>
          <w:rFonts w:cs="Arial"/>
          <w:lang w:val="en-US"/>
        </w:rPr>
        <w:t xml:space="preserve">The GSMA Identity and Access Management </w:t>
      </w:r>
      <w:r w:rsidR="0090348E">
        <w:rPr>
          <w:rFonts w:cs="Arial"/>
          <w:lang w:val="en-US"/>
        </w:rPr>
        <w:t xml:space="preserve">(IAM) </w:t>
      </w:r>
      <w:r>
        <w:rPr>
          <w:rFonts w:cs="Arial"/>
          <w:lang w:val="en-US"/>
        </w:rPr>
        <w:t>Task Force has studied, based on NGMN input, opportunities for the mobile operators to evolve their legacy AAA systems to:</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 xml:space="preserve">manage </w:t>
      </w:r>
      <w:proofErr w:type="spellStart"/>
      <w:r>
        <w:rPr>
          <w:lang w:val="en-US"/>
        </w:rPr>
        <w:t>IoT</w:t>
      </w:r>
      <w:proofErr w:type="spellEnd"/>
      <w:r>
        <w:rPr>
          <w:lang w:val="en-US"/>
        </w:rPr>
        <w:t xml:space="preserve"> challenges in consumer and industrial 5G </w:t>
      </w:r>
      <w:proofErr w:type="spellStart"/>
      <w:r>
        <w:rPr>
          <w:lang w:val="en-US"/>
        </w:rPr>
        <w:t>IoT</w:t>
      </w:r>
      <w:proofErr w:type="spellEnd"/>
      <w:r>
        <w:rPr>
          <w:lang w:val="en-US"/>
        </w:rPr>
        <w:t xml:space="preserve"> scenarios</w:t>
      </w:r>
    </w:p>
    <w:p w:rsidR="0090348E" w:rsidRPr="009B2D93" w:rsidRDefault="001315B6" w:rsidP="0090348E">
      <w:pPr>
        <w:pStyle w:val="ListBullet1"/>
        <w:numPr>
          <w:ilvl w:val="0"/>
          <w:numId w:val="17"/>
        </w:numPr>
        <w:rPr>
          <w:rFonts w:ascii="Calibri" w:eastAsiaTheme="minorHAnsi" w:hAnsi="Calibri"/>
          <w:color w:val="1F497D"/>
          <w:lang w:val="en-US" w:eastAsia="en-US"/>
        </w:rPr>
      </w:pPr>
      <w:r>
        <w:rPr>
          <w:lang w:val="en-US"/>
        </w:rPr>
        <w:t>provide personalized network capabilities and services to the user by extending the view from the subscriber to the user</w:t>
      </w:r>
      <w:r w:rsidR="0090348E">
        <w:rPr>
          <w:lang w:val="en-US"/>
        </w:rPr>
        <w:t xml:space="preserve"> (defined as a “new identity” instantiated as a human person, or a thing/sensor/actuator)</w:t>
      </w:r>
    </w:p>
    <w:p w:rsidR="001315B6" w:rsidRDefault="0090348E" w:rsidP="0090348E">
      <w:pPr>
        <w:pStyle w:val="ListBullet1"/>
        <w:numPr>
          <w:ilvl w:val="0"/>
          <w:numId w:val="16"/>
        </w:numPr>
        <w:rPr>
          <w:rFonts w:ascii="Calibri" w:eastAsiaTheme="minorHAnsi" w:hAnsi="Calibri"/>
          <w:color w:val="1F497D"/>
          <w:lang w:val="en-US" w:eastAsia="en-US"/>
        </w:rPr>
      </w:pPr>
      <w:r>
        <w:rPr>
          <w:lang w:val="en-US"/>
        </w:rPr>
        <w:t>afford consent-driven privacy controls to each identity in a privacy framework that is technically feasible to function across multiple service provider IAM realms owned by MNOs or non-MNOs alike</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implement network convergence by an access technology agnostic IAM</w:t>
      </w:r>
    </w:p>
    <w:p w:rsidR="001315B6" w:rsidRDefault="001315B6" w:rsidP="001315B6">
      <w:pPr>
        <w:pStyle w:val="ListBullet1"/>
        <w:numPr>
          <w:ilvl w:val="0"/>
          <w:numId w:val="16"/>
        </w:numPr>
        <w:rPr>
          <w:rFonts w:ascii="Calibri" w:eastAsiaTheme="minorHAnsi" w:hAnsi="Calibri"/>
          <w:color w:val="1F497D"/>
          <w:lang w:val="en-US" w:eastAsia="en-US"/>
        </w:rPr>
      </w:pPr>
      <w:r>
        <w:rPr>
          <w:lang w:val="en-US"/>
        </w:rPr>
        <w:t>allow cross-operator network services by extending roaming from traditional MNO services to all network services</w:t>
      </w:r>
    </w:p>
    <w:p w:rsidR="008829A3" w:rsidRDefault="008829A3" w:rsidP="00736489">
      <w:pPr>
        <w:pStyle w:val="NormalParagraph"/>
        <w:rPr>
          <w:lang w:eastAsia="en-US" w:bidi="bn-BD"/>
        </w:rPr>
      </w:pPr>
      <w:r w:rsidRPr="008829A3">
        <w:rPr>
          <w:lang w:eastAsia="en-US" w:bidi="bn-BD"/>
        </w:rPr>
        <w:t xml:space="preserve">A primary goal is to enable the mobile operator to fully exploit 5G era network capabilities: to deliver seamless user service experience by performing </w:t>
      </w:r>
      <w:r w:rsidRPr="00001C69">
        <w:rPr>
          <w:lang w:eastAsia="en-US" w:bidi="bn-BD"/>
        </w:rPr>
        <w:t>frictionless user-centric authentication and authorization tasks across the expanding universe</w:t>
      </w:r>
      <w:r w:rsidRPr="008829A3">
        <w:rPr>
          <w:lang w:eastAsia="en-US" w:bidi="bn-BD"/>
        </w:rPr>
        <w:t xml:space="preserve"> of heterogeneous access networks, services, device types and </w:t>
      </w:r>
      <w:proofErr w:type="spellStart"/>
      <w:r w:rsidRPr="008829A3">
        <w:rPr>
          <w:lang w:eastAsia="en-US" w:bidi="bn-BD"/>
        </w:rPr>
        <w:t>IoT</w:t>
      </w:r>
      <w:proofErr w:type="spellEnd"/>
      <w:r w:rsidRPr="008829A3">
        <w:rPr>
          <w:lang w:eastAsia="en-US" w:bidi="bn-BD"/>
        </w:rPr>
        <w:t xml:space="preserve"> things that serve the “new identity” in the centre.</w:t>
      </w:r>
    </w:p>
    <w:p w:rsidR="005B2E58" w:rsidRPr="0037265B" w:rsidRDefault="005B2E58" w:rsidP="00736489">
      <w:pPr>
        <w:pStyle w:val="NormalParagraph"/>
        <w:rPr>
          <w:lang w:eastAsia="en-US" w:bidi="bn-BD"/>
        </w:rPr>
      </w:pPr>
      <w:r w:rsidRPr="0037265B">
        <w:rPr>
          <w:lang w:eastAsia="en-US" w:bidi="bn-BD"/>
        </w:rPr>
        <w:t xml:space="preserve">Further to Liaison Statements sent to 3GPP </w:t>
      </w:r>
      <w:r w:rsidRPr="00A3501B">
        <w:rPr>
          <w:lang w:eastAsia="en-US" w:bidi="bn-BD"/>
        </w:rPr>
        <w:t>in May 2017 (</w:t>
      </w:r>
      <w:r w:rsidR="00A3501B" w:rsidRPr="00A3501B">
        <w:rPr>
          <w:lang w:eastAsia="en-US" w:bidi="bn-BD"/>
        </w:rPr>
        <w:t>S1-173227</w:t>
      </w:r>
      <w:r w:rsidRPr="00A3501B">
        <w:rPr>
          <w:lang w:eastAsia="en-US" w:bidi="bn-BD"/>
        </w:rPr>
        <w:t>, S2-</w:t>
      </w:r>
      <w:r w:rsidR="00665DC3" w:rsidRPr="00A3501B">
        <w:rPr>
          <w:lang w:eastAsia="en-US" w:bidi="bn-BD"/>
        </w:rPr>
        <w:t>172947</w:t>
      </w:r>
      <w:r w:rsidRPr="00A3501B">
        <w:rPr>
          <w:lang w:eastAsia="en-US" w:bidi="bn-BD"/>
        </w:rPr>
        <w:t>, S3</w:t>
      </w:r>
      <w:r w:rsidRPr="0037265B">
        <w:rPr>
          <w:lang w:eastAsia="en-US" w:bidi="bn-BD"/>
        </w:rPr>
        <w:t>-</w:t>
      </w:r>
      <w:r w:rsidR="00665DC3" w:rsidRPr="0037265B">
        <w:rPr>
          <w:lang w:eastAsia="en-US" w:bidi="bn-BD"/>
        </w:rPr>
        <w:t>171089</w:t>
      </w:r>
      <w:r w:rsidRPr="0037265B">
        <w:rPr>
          <w:lang w:eastAsia="en-US" w:bidi="bn-BD"/>
        </w:rPr>
        <w:t>), GSMA would like to provide</w:t>
      </w:r>
      <w:r w:rsidR="00E83C96" w:rsidRPr="0037265B">
        <w:rPr>
          <w:lang w:eastAsia="en-US" w:bidi="bn-BD"/>
        </w:rPr>
        <w:t xml:space="preserve"> Identity and Access Management requirements to 3GPP to take into consideration within the </w:t>
      </w:r>
      <w:r w:rsidR="0037265B" w:rsidRPr="0037265B">
        <w:rPr>
          <w:lang w:eastAsia="en-US" w:bidi="bn-BD"/>
        </w:rPr>
        <w:t>work plan</w:t>
      </w:r>
      <w:r w:rsidR="00E83C96" w:rsidRPr="0037265B">
        <w:rPr>
          <w:lang w:eastAsia="en-US" w:bidi="bn-BD"/>
        </w:rPr>
        <w:t xml:space="preserve">.  </w:t>
      </w:r>
      <w:r w:rsidR="00665DC3" w:rsidRPr="0037265B">
        <w:rPr>
          <w:lang w:eastAsia="en-US" w:bidi="bn-BD"/>
        </w:rPr>
        <w:t>Please s</w:t>
      </w:r>
      <w:r w:rsidR="00E83C96" w:rsidRPr="0037265B">
        <w:rPr>
          <w:lang w:eastAsia="en-US" w:bidi="bn-BD"/>
        </w:rPr>
        <w:t xml:space="preserve">ee </w:t>
      </w:r>
      <w:r w:rsidR="006C4D13" w:rsidRPr="0037265B">
        <w:rPr>
          <w:lang w:eastAsia="en-US" w:bidi="bn-BD"/>
        </w:rPr>
        <w:t xml:space="preserve">the </w:t>
      </w:r>
      <w:r w:rsidR="00E83C96" w:rsidRPr="0037265B">
        <w:rPr>
          <w:lang w:eastAsia="en-US" w:bidi="bn-BD"/>
        </w:rPr>
        <w:t>attached document.</w:t>
      </w:r>
    </w:p>
    <w:p w:rsidR="004E175F" w:rsidRPr="0037265B" w:rsidRDefault="004E175F" w:rsidP="0036039A">
      <w:pPr>
        <w:pStyle w:val="Heading1"/>
        <w:numPr>
          <w:ilvl w:val="0"/>
          <w:numId w:val="0"/>
        </w:numPr>
        <w:ind w:left="431" w:hanging="431"/>
        <w:rPr>
          <w:lang w:val="en-GB"/>
        </w:rPr>
      </w:pPr>
      <w:r w:rsidRPr="0037265B">
        <w:rPr>
          <w:lang w:val="en-GB"/>
        </w:rPr>
        <w:t>Introduction</w:t>
      </w:r>
    </w:p>
    <w:p w:rsidR="00665DC3" w:rsidRPr="0037265B" w:rsidRDefault="00665DC3" w:rsidP="00665DC3">
      <w:pPr>
        <w:pStyle w:val="NormalParagraph"/>
        <w:rPr>
          <w:rFonts w:cs="Arial"/>
        </w:rPr>
      </w:pPr>
      <w:r w:rsidRPr="0037265B">
        <w:t xml:space="preserve">New and innovative services offer new business opportunities for network operators to provide for consumer and enterprise markets and to connect billions of new devices via their networks. To maximise this opportunity the legacy subscription-centric Identity and Access Management mechanisms supported by network operators will need to evolve and new user/device/application/data-centric Identity and Access Management services could be offered by network operators as added value to their customers and to other entities (e.g. </w:t>
      </w:r>
      <w:proofErr w:type="spellStart"/>
      <w:r w:rsidRPr="0037265B">
        <w:t>IoT</w:t>
      </w:r>
      <w:proofErr w:type="spellEnd"/>
      <w:r w:rsidRPr="0037265B">
        <w:t xml:space="preserve"> service providers) that rely on such identities. This will allow network operators to play the role of identity enablers and become the customer’s ‘one stop shop’ for IAM services.</w:t>
      </w:r>
    </w:p>
    <w:p w:rsidR="00C558A1" w:rsidRPr="0037265B" w:rsidRDefault="00C558A1" w:rsidP="00C558A1">
      <w:pPr>
        <w:ind w:left="720" w:hanging="720"/>
        <w:rPr>
          <w:b/>
          <w:sz w:val="28"/>
          <w:szCs w:val="28"/>
          <w:lang w:eastAsia="en-US"/>
        </w:rPr>
      </w:pPr>
      <w:r w:rsidRPr="0037265B">
        <w:rPr>
          <w:b/>
          <w:sz w:val="28"/>
          <w:szCs w:val="28"/>
          <w:lang w:eastAsia="en-US"/>
        </w:rPr>
        <w:t>Description</w:t>
      </w:r>
    </w:p>
    <w:p w:rsidR="00CA0A90" w:rsidRPr="0037265B" w:rsidRDefault="00CA0A90" w:rsidP="00CA0A90">
      <w:pPr>
        <w:rPr>
          <w:szCs w:val="22"/>
          <w:lang w:eastAsia="en-US"/>
        </w:rPr>
      </w:pPr>
      <w:r w:rsidRPr="0037265B">
        <w:rPr>
          <w:szCs w:val="22"/>
          <w:lang w:eastAsia="en-US"/>
        </w:rPr>
        <w:t>Identity and Access Management is gaining importance due to the growth of connected devices and things as well as services in the digital economy.</w:t>
      </w:r>
    </w:p>
    <w:p w:rsidR="00CA0A90" w:rsidRPr="0037265B" w:rsidRDefault="00CA0A90" w:rsidP="00CA0A90">
      <w:pPr>
        <w:rPr>
          <w:szCs w:val="22"/>
          <w:lang w:eastAsia="en-US"/>
        </w:rPr>
      </w:pPr>
      <w:r w:rsidRPr="0037265B">
        <w:rPr>
          <w:szCs w:val="22"/>
          <w:lang w:eastAsia="en-US"/>
        </w:rPr>
        <w:t>Current mobile networks are subscription-centric, which allows mobile operator’s to protect the access to the network and respect legal obligations, but such solutions do not enable the operator with the visibility of the specific “human” individual or the specific “</w:t>
      </w:r>
      <w:proofErr w:type="spellStart"/>
      <w:r w:rsidRPr="0037265B">
        <w:rPr>
          <w:szCs w:val="22"/>
          <w:lang w:eastAsia="en-US"/>
        </w:rPr>
        <w:t>IoT</w:t>
      </w:r>
      <w:proofErr w:type="spellEnd"/>
      <w:r w:rsidRPr="0037265B">
        <w:rPr>
          <w:szCs w:val="22"/>
          <w:lang w:eastAsia="en-US"/>
        </w:rPr>
        <w:t xml:space="preserve"> device” that is utilising the subscription (e.g. the mobile network is only able to identify the UE and the associated subscription). </w:t>
      </w:r>
    </w:p>
    <w:p w:rsidR="00CA0A90" w:rsidRPr="0037265B" w:rsidRDefault="00CA0A90" w:rsidP="00CA0A90">
      <w:pPr>
        <w:rPr>
          <w:lang w:eastAsia="en-US"/>
        </w:rPr>
      </w:pPr>
      <w:r w:rsidRPr="0037265B">
        <w:rPr>
          <w:lang w:eastAsia="en-US"/>
        </w:rPr>
        <w:t xml:space="preserve">Having an enhanced Identity and Access Management approach could provide a solution for the </w:t>
      </w:r>
      <w:r w:rsidR="00D215AB" w:rsidRPr="0037265B">
        <w:rPr>
          <w:lang w:eastAsia="en-US"/>
        </w:rPr>
        <w:t>above-mentioned</w:t>
      </w:r>
      <w:r w:rsidRPr="0037265B">
        <w:rPr>
          <w:lang w:eastAsia="en-US"/>
        </w:rPr>
        <w:t xml:space="preserve"> issues</w:t>
      </w:r>
      <w:r w:rsidR="009F13B0">
        <w:rPr>
          <w:lang w:eastAsia="en-US"/>
        </w:rPr>
        <w:t xml:space="preserve">. </w:t>
      </w:r>
      <w:r w:rsidR="00EE6831">
        <w:rPr>
          <w:lang w:eastAsia="en-US"/>
        </w:rPr>
        <w:t>K</w:t>
      </w:r>
      <w:r w:rsidR="009F13B0">
        <w:rPr>
          <w:lang w:eastAsia="en-US"/>
        </w:rPr>
        <w:t xml:space="preserve">nowing the user's identity the operators' network and services </w:t>
      </w:r>
      <w:r w:rsidRPr="0037265B">
        <w:rPr>
          <w:lang w:eastAsia="en-US"/>
        </w:rPr>
        <w:t xml:space="preserve">may </w:t>
      </w:r>
      <w:r w:rsidR="00EE6831">
        <w:rPr>
          <w:lang w:eastAsia="en-US"/>
        </w:rPr>
        <w:t xml:space="preserve">also </w:t>
      </w:r>
      <w:r w:rsidRPr="0037265B">
        <w:rPr>
          <w:lang w:eastAsia="en-US"/>
        </w:rPr>
        <w:t xml:space="preserve">provide an enhanced </w:t>
      </w:r>
      <w:r w:rsidR="009F13B0">
        <w:rPr>
          <w:lang w:eastAsia="en-US"/>
        </w:rPr>
        <w:t>user</w:t>
      </w:r>
      <w:r w:rsidR="009F13B0" w:rsidRPr="0037265B">
        <w:rPr>
          <w:lang w:eastAsia="en-US"/>
        </w:rPr>
        <w:t xml:space="preserve"> </w:t>
      </w:r>
      <w:r w:rsidRPr="0037265B">
        <w:rPr>
          <w:lang w:eastAsia="en-US"/>
        </w:rPr>
        <w:t>experience and may be used to optimise performance.</w:t>
      </w:r>
    </w:p>
    <w:p w:rsidR="00CA0A90" w:rsidRPr="0037265B" w:rsidRDefault="00CA0A90" w:rsidP="00CA0A90">
      <w:pPr>
        <w:rPr>
          <w:lang w:eastAsia="en-US"/>
        </w:rPr>
      </w:pPr>
      <w:r w:rsidRPr="0037265B">
        <w:rPr>
          <w:lang w:eastAsia="en-US"/>
        </w:rPr>
        <w:t xml:space="preserve">From the analysis performed, three core principles have been identified: </w:t>
      </w:r>
    </w:p>
    <w:p w:rsidR="00CA0A90" w:rsidRPr="0037265B" w:rsidRDefault="00E67575" w:rsidP="00D847EE">
      <w:pPr>
        <w:pStyle w:val="ListParagraph"/>
        <w:numPr>
          <w:ilvl w:val="0"/>
          <w:numId w:val="13"/>
        </w:numPr>
        <w:rPr>
          <w:szCs w:val="22"/>
          <w:lang w:eastAsia="en-US"/>
        </w:rPr>
      </w:pPr>
      <w:r>
        <w:rPr>
          <w:szCs w:val="22"/>
          <w:lang w:eastAsia="en-US"/>
        </w:rPr>
        <w:lastRenderedPageBreak/>
        <w:t xml:space="preserve">Introduction of </w:t>
      </w:r>
      <w:r w:rsidR="00CA0A90" w:rsidRPr="0037265B">
        <w:rPr>
          <w:szCs w:val="22"/>
          <w:lang w:eastAsia="en-US"/>
        </w:rPr>
        <w:t>“a new Identity” as the identity behind the device or devices. This could be the identity of the individual human user of a service</w:t>
      </w:r>
      <w:r w:rsidR="00EC3D69">
        <w:rPr>
          <w:szCs w:val="22"/>
          <w:lang w:eastAsia="en-US"/>
        </w:rPr>
        <w:t xml:space="preserve"> behind a device</w:t>
      </w:r>
      <w:r w:rsidR="00CA0A90" w:rsidRPr="0037265B">
        <w:rPr>
          <w:szCs w:val="22"/>
          <w:lang w:eastAsia="en-US"/>
        </w:rPr>
        <w:t xml:space="preserve"> </w:t>
      </w:r>
      <w:r w:rsidR="001315B6">
        <w:rPr>
          <w:szCs w:val="22"/>
          <w:lang w:eastAsia="en-US"/>
        </w:rPr>
        <w:t xml:space="preserve">or in the case of an </w:t>
      </w:r>
      <w:proofErr w:type="spellStart"/>
      <w:r w:rsidR="001315B6">
        <w:rPr>
          <w:szCs w:val="22"/>
          <w:lang w:eastAsia="en-US"/>
        </w:rPr>
        <w:t>IoT</w:t>
      </w:r>
      <w:proofErr w:type="spellEnd"/>
      <w:r w:rsidR="001315B6">
        <w:rPr>
          <w:szCs w:val="22"/>
          <w:lang w:eastAsia="en-US"/>
        </w:rPr>
        <w:t xml:space="preserve"> service, identity of the gateway or of the host device, or the individual subsystem device “Thing” behind the gateway</w:t>
      </w:r>
      <w:r w:rsidR="00CA0A90" w:rsidRPr="0037265B">
        <w:rPr>
          <w:szCs w:val="22"/>
          <w:lang w:eastAsia="en-US"/>
        </w:rPr>
        <w:t xml:space="preserve"> (e.g. the identity of specific car, </w:t>
      </w:r>
      <w:r w:rsidR="00EC3D69">
        <w:rPr>
          <w:szCs w:val="22"/>
          <w:lang w:eastAsia="en-US"/>
        </w:rPr>
        <w:t xml:space="preserve">a </w:t>
      </w:r>
      <w:r w:rsidR="00CA0A90" w:rsidRPr="0037265B">
        <w:rPr>
          <w:szCs w:val="22"/>
          <w:lang w:eastAsia="en-US"/>
        </w:rPr>
        <w:t xml:space="preserve">medical device or </w:t>
      </w:r>
      <w:r w:rsidR="00EC3D69">
        <w:rPr>
          <w:szCs w:val="22"/>
          <w:lang w:eastAsia="en-US"/>
        </w:rPr>
        <w:t xml:space="preserve">a </w:t>
      </w:r>
      <w:r w:rsidR="00CA0A90" w:rsidRPr="0037265B">
        <w:rPr>
          <w:szCs w:val="22"/>
          <w:lang w:eastAsia="en-US"/>
        </w:rPr>
        <w:t>smart meter).</w:t>
      </w:r>
    </w:p>
    <w:p w:rsidR="00CA0A90" w:rsidRPr="0037265B" w:rsidRDefault="00E67575" w:rsidP="00E67575">
      <w:pPr>
        <w:pStyle w:val="ListParagraph"/>
        <w:numPr>
          <w:ilvl w:val="0"/>
          <w:numId w:val="13"/>
        </w:numPr>
        <w:rPr>
          <w:szCs w:val="22"/>
          <w:lang w:eastAsia="en-US"/>
        </w:rPr>
      </w:pPr>
      <w:r>
        <w:rPr>
          <w:szCs w:val="22"/>
          <w:lang w:eastAsia="en-US"/>
        </w:rPr>
        <w:t xml:space="preserve">Implementation of a </w:t>
      </w:r>
      <w:r w:rsidRPr="00E67575">
        <w:rPr>
          <w:szCs w:val="22"/>
          <w:lang w:eastAsia="en-US"/>
        </w:rPr>
        <w:t>Service agnostic and Cross-layer Identity</w:t>
      </w:r>
      <w:r>
        <w:rPr>
          <w:szCs w:val="22"/>
          <w:lang w:eastAsia="en-US"/>
        </w:rPr>
        <w:t xml:space="preserve"> that </w:t>
      </w:r>
      <w:r w:rsidR="00CA0A90" w:rsidRPr="0037265B">
        <w:rPr>
          <w:szCs w:val="22"/>
          <w:lang w:eastAsia="en-US"/>
        </w:rPr>
        <w:t>bridges across network domains, across access technologies and between the network and services.</w:t>
      </w:r>
    </w:p>
    <w:p w:rsidR="00CA0A90" w:rsidRPr="0037265B" w:rsidRDefault="00E67575" w:rsidP="00D847EE">
      <w:pPr>
        <w:pStyle w:val="ListParagraph"/>
        <w:numPr>
          <w:ilvl w:val="0"/>
          <w:numId w:val="13"/>
        </w:numPr>
        <w:rPr>
          <w:szCs w:val="22"/>
          <w:lang w:eastAsia="en-US"/>
        </w:rPr>
      </w:pPr>
      <w:r>
        <w:rPr>
          <w:szCs w:val="22"/>
          <w:lang w:eastAsia="en-US"/>
        </w:rPr>
        <w:t>Introduction of</w:t>
      </w:r>
      <w:r w:rsidRPr="0037265B">
        <w:rPr>
          <w:szCs w:val="22"/>
          <w:lang w:eastAsia="en-US"/>
        </w:rPr>
        <w:t xml:space="preserve"> </w:t>
      </w:r>
      <w:r>
        <w:rPr>
          <w:szCs w:val="22"/>
          <w:lang w:eastAsia="en-US"/>
        </w:rPr>
        <w:t xml:space="preserve">an </w:t>
      </w:r>
      <w:r w:rsidR="00CA0A90" w:rsidRPr="0037265B">
        <w:rPr>
          <w:szCs w:val="22"/>
          <w:lang w:eastAsia="en-US"/>
        </w:rPr>
        <w:t>Identity Relationship Management</w:t>
      </w:r>
      <w:r>
        <w:rPr>
          <w:szCs w:val="22"/>
          <w:lang w:eastAsia="en-US"/>
        </w:rPr>
        <w:t xml:space="preserve"> concept</w:t>
      </w:r>
      <w:r w:rsidR="00CA0A90" w:rsidRPr="0037265B">
        <w:rPr>
          <w:szCs w:val="22"/>
          <w:lang w:eastAsia="en-US"/>
        </w:rPr>
        <w:t xml:space="preserve"> – an architecture for the “new Identity”, subscriber identities, potentially device identifiers and their relationships.</w:t>
      </w:r>
    </w:p>
    <w:p w:rsidR="00CA0A90" w:rsidRPr="0037265B" w:rsidRDefault="00CA0A90" w:rsidP="00CA0A90">
      <w:pPr>
        <w:rPr>
          <w:szCs w:val="22"/>
          <w:lang w:eastAsia="en-US"/>
        </w:rPr>
      </w:pPr>
      <w:r w:rsidRPr="0037265B">
        <w:rPr>
          <w:szCs w:val="22"/>
          <w:lang w:eastAsia="en-US"/>
        </w:rPr>
        <w:t>The Identity and Access Management Framework will lead to the ability to:</w:t>
      </w:r>
    </w:p>
    <w:p w:rsidR="00CA0A90" w:rsidRPr="0037265B" w:rsidRDefault="00CA0A90" w:rsidP="00D847EE">
      <w:pPr>
        <w:pStyle w:val="ListParagraph"/>
        <w:numPr>
          <w:ilvl w:val="0"/>
          <w:numId w:val="13"/>
        </w:numPr>
        <w:spacing w:before="120" w:after="0"/>
        <w:rPr>
          <w:b/>
          <w:lang w:eastAsia="en-US"/>
        </w:rPr>
      </w:pPr>
      <w:r w:rsidRPr="0037265B">
        <w:rPr>
          <w:b/>
          <w:lang w:eastAsia="en-US"/>
        </w:rPr>
        <w:t xml:space="preserve">Support a better </w:t>
      </w:r>
      <w:proofErr w:type="spellStart"/>
      <w:r w:rsidRPr="0037265B">
        <w:rPr>
          <w:b/>
          <w:lang w:eastAsia="en-US"/>
        </w:rPr>
        <w:t>IoT</w:t>
      </w:r>
      <w:proofErr w:type="spellEnd"/>
      <w:r w:rsidRPr="0037265B">
        <w:rPr>
          <w:b/>
          <w:lang w:eastAsia="en-US"/>
        </w:rPr>
        <w:t xml:space="preserve"> experience</w:t>
      </w:r>
    </w:p>
    <w:p w:rsidR="00CA0A90" w:rsidRPr="0037265B" w:rsidRDefault="00CA0A90" w:rsidP="00CA0A90">
      <w:pPr>
        <w:spacing w:before="0"/>
        <w:ind w:left="720"/>
        <w:rPr>
          <w:lang w:eastAsia="en-US"/>
        </w:rPr>
      </w:pPr>
      <w:r w:rsidRPr="0037265B">
        <w:rPr>
          <w:lang w:eastAsia="en-US"/>
        </w:rPr>
        <w:t xml:space="preserve">By defining a “new Identity” a new layer of security can be offered on top of the existing security architecture. This could be used to identifying the individual </w:t>
      </w:r>
      <w:proofErr w:type="spellStart"/>
      <w:r w:rsidRPr="0037265B">
        <w:rPr>
          <w:lang w:eastAsia="en-US"/>
        </w:rPr>
        <w:t>IoT</w:t>
      </w:r>
      <w:proofErr w:type="spellEnd"/>
      <w:r w:rsidRPr="0037265B">
        <w:rPr>
          <w:lang w:eastAsia="en-US"/>
        </w:rPr>
        <w:t xml:space="preserve"> module, CPE, dedicated </w:t>
      </w:r>
      <w:proofErr w:type="spellStart"/>
      <w:r w:rsidRPr="0037265B">
        <w:rPr>
          <w:lang w:eastAsia="en-US"/>
        </w:rPr>
        <w:t>IoT</w:t>
      </w:r>
      <w:proofErr w:type="spellEnd"/>
      <w:r w:rsidRPr="0037265B">
        <w:rPr>
          <w:lang w:eastAsia="en-US"/>
        </w:rPr>
        <w:t xml:space="preserve"> gateways and provide an additional level of authentication/authorisation with associated credentials to establish an additional security association. Such a “new Identity” would be common across network access technologies and services, which has the potential to provide the service provider/device owner a better control over their devices.</w:t>
      </w:r>
    </w:p>
    <w:p w:rsidR="00CA0A90" w:rsidRPr="0037265B" w:rsidRDefault="00CA0A90" w:rsidP="00D847EE">
      <w:pPr>
        <w:pStyle w:val="ListParagraph"/>
        <w:numPr>
          <w:ilvl w:val="0"/>
          <w:numId w:val="13"/>
        </w:numPr>
        <w:spacing w:before="120" w:after="0"/>
        <w:rPr>
          <w:lang w:eastAsia="en-US"/>
        </w:rPr>
      </w:pPr>
      <w:r w:rsidRPr="0037265B">
        <w:rPr>
          <w:b/>
          <w:lang w:eastAsia="en-US"/>
        </w:rPr>
        <w:t xml:space="preserve">Support a better </w:t>
      </w:r>
      <w:r w:rsidR="00804388">
        <w:rPr>
          <w:b/>
          <w:lang w:eastAsia="en-US"/>
        </w:rPr>
        <w:t>User</w:t>
      </w:r>
      <w:r w:rsidR="00804388" w:rsidRPr="0037265B">
        <w:rPr>
          <w:b/>
          <w:lang w:eastAsia="en-US"/>
        </w:rPr>
        <w:t xml:space="preserve"> </w:t>
      </w:r>
      <w:r w:rsidRPr="0037265B">
        <w:rPr>
          <w:b/>
          <w:lang w:eastAsia="en-US"/>
        </w:rPr>
        <w:t>experience</w:t>
      </w:r>
      <w:r w:rsidRPr="0037265B">
        <w:rPr>
          <w:lang w:eastAsia="en-US"/>
        </w:rPr>
        <w:t xml:space="preserve"> </w:t>
      </w:r>
    </w:p>
    <w:p w:rsidR="00CA0A90" w:rsidRPr="0037265B" w:rsidRDefault="00804388" w:rsidP="00CA0A90">
      <w:pPr>
        <w:spacing w:before="0"/>
        <w:ind w:left="720"/>
        <w:rPr>
          <w:lang w:eastAsia="en-US"/>
        </w:rPr>
      </w:pPr>
      <w:r>
        <w:rPr>
          <w:lang w:eastAsia="en-US"/>
        </w:rPr>
        <w:t>Users</w:t>
      </w:r>
      <w:r w:rsidRPr="0037265B">
        <w:rPr>
          <w:lang w:eastAsia="en-US"/>
        </w:rPr>
        <w:t xml:space="preserve"> </w:t>
      </w:r>
      <w:r w:rsidR="00CA0A90" w:rsidRPr="0037265B">
        <w:rPr>
          <w:lang w:eastAsia="en-US"/>
        </w:rPr>
        <w:t xml:space="preserve">will have several devices and services and regardless of the connectivity and the device they are using they will expect a seamless user experience. A </w:t>
      </w:r>
      <w:r>
        <w:rPr>
          <w:lang w:eastAsia="en-US"/>
        </w:rPr>
        <w:t>user</w:t>
      </w:r>
      <w:r w:rsidRPr="0037265B">
        <w:rPr>
          <w:lang w:eastAsia="en-US"/>
        </w:rPr>
        <w:t xml:space="preserve"> </w:t>
      </w:r>
      <w:r w:rsidR="00CA0A90" w:rsidRPr="0037265B">
        <w:rPr>
          <w:lang w:eastAsia="en-US"/>
        </w:rPr>
        <w:t xml:space="preserve">may wish to provide access to other people to allow them to utilise their devices and services. For </w:t>
      </w:r>
      <w:r w:rsidR="0037265B" w:rsidRPr="0037265B">
        <w:rPr>
          <w:lang w:eastAsia="en-US"/>
        </w:rPr>
        <w:t>example,</w:t>
      </w:r>
      <w:r w:rsidR="00CA0A90" w:rsidRPr="0037265B">
        <w:rPr>
          <w:lang w:eastAsia="en-US"/>
        </w:rPr>
        <w:t xml:space="preserve"> a parent can grant access to their family members to use one tablet and each individual will have access to different services in the tablet. </w:t>
      </w:r>
    </w:p>
    <w:p w:rsidR="00CA0A90" w:rsidRPr="0037265B" w:rsidRDefault="00CA0A90" w:rsidP="00CA0A90">
      <w:pPr>
        <w:ind w:left="720"/>
        <w:rPr>
          <w:lang w:eastAsia="en-US"/>
        </w:rPr>
      </w:pPr>
      <w:r w:rsidRPr="0037265B">
        <w:rPr>
          <w:lang w:eastAsia="en-US"/>
        </w:rPr>
        <w:t xml:space="preserve">By adding a “new Identity” in addition to the existing access network and service identities, the </w:t>
      </w:r>
      <w:r w:rsidR="00804388">
        <w:rPr>
          <w:lang w:eastAsia="en-US"/>
        </w:rPr>
        <w:t>user</w:t>
      </w:r>
      <w:r w:rsidR="00804388" w:rsidRPr="0037265B">
        <w:rPr>
          <w:lang w:eastAsia="en-US"/>
        </w:rPr>
        <w:t xml:space="preserve"> </w:t>
      </w:r>
      <w:r w:rsidRPr="0037265B">
        <w:rPr>
          <w:lang w:eastAsia="en-US"/>
        </w:rPr>
        <w:t>will have more control over their device/subscription/services. This can also be used as an additional anti-theft mechanism.  Further examples of differentiation could be:</w:t>
      </w:r>
    </w:p>
    <w:p w:rsidR="00CA0A90" w:rsidRPr="0037265B" w:rsidRDefault="00CA0A90" w:rsidP="00D847EE">
      <w:pPr>
        <w:pStyle w:val="ListBullet2"/>
        <w:numPr>
          <w:ilvl w:val="0"/>
          <w:numId w:val="15"/>
        </w:numPr>
      </w:pPr>
      <w:r w:rsidRPr="0037265B">
        <w:t xml:space="preserve">Seamless connection to the operator network across the various access types, fixed, mobile, satellite, WLAN or hotspots </w:t>
      </w:r>
    </w:p>
    <w:p w:rsidR="00CA0A90" w:rsidRPr="0037265B" w:rsidRDefault="00CA0A90" w:rsidP="00D847EE">
      <w:pPr>
        <w:pStyle w:val="ListBullet2"/>
        <w:numPr>
          <w:ilvl w:val="0"/>
          <w:numId w:val="15"/>
        </w:numPr>
      </w:pPr>
      <w:r w:rsidRPr="0037265B">
        <w:t xml:space="preserve">Seamless authentication to the operator and 3rd-party services irrespective of the access network </w:t>
      </w:r>
    </w:p>
    <w:p w:rsidR="00CA0A90" w:rsidRPr="0037265B" w:rsidRDefault="00CA0A90" w:rsidP="00D847EE">
      <w:pPr>
        <w:pStyle w:val="ListBullet2"/>
        <w:numPr>
          <w:ilvl w:val="0"/>
          <w:numId w:val="15"/>
        </w:numPr>
      </w:pPr>
      <w:r w:rsidRPr="0037265B">
        <w:t xml:space="preserve">Seamless transfer of communications between different access networks – even fixed networks (e.g. coming home and transferring of a voice call to a video call from phone to the TVs set) – and vice-versa </w:t>
      </w:r>
    </w:p>
    <w:p w:rsidR="00CA0A90" w:rsidRPr="0037265B" w:rsidRDefault="00CA0A90" w:rsidP="00D847EE">
      <w:pPr>
        <w:pStyle w:val="ListBullet2"/>
        <w:numPr>
          <w:ilvl w:val="0"/>
          <w:numId w:val="15"/>
        </w:numPr>
      </w:pPr>
      <w:r w:rsidRPr="0037265B">
        <w:t>Easy management of profiles and context information (busines</w:t>
      </w:r>
      <w:r w:rsidR="00744C75" w:rsidRPr="0037265B">
        <w:t>s, private, hobby, parents)</w:t>
      </w:r>
    </w:p>
    <w:p w:rsidR="00CA0A90" w:rsidRPr="0037265B" w:rsidRDefault="00CA0A90" w:rsidP="00D847EE">
      <w:pPr>
        <w:pStyle w:val="ListBullet2"/>
        <w:numPr>
          <w:ilvl w:val="0"/>
          <w:numId w:val="15"/>
        </w:numPr>
      </w:pPr>
      <w:r w:rsidRPr="0037265B">
        <w:t xml:space="preserve">Sharing and optimization of access network resources between multiple users </w:t>
      </w:r>
    </w:p>
    <w:p w:rsidR="00CA0A90" w:rsidRPr="0037265B" w:rsidRDefault="00CA0A90" w:rsidP="00D847EE">
      <w:pPr>
        <w:pStyle w:val="ListBullet2"/>
        <w:numPr>
          <w:ilvl w:val="0"/>
          <w:numId w:val="15"/>
        </w:numPr>
      </w:pPr>
      <w:r w:rsidRPr="0037265B">
        <w:t>Remote access and management of devices behind the home gateway</w:t>
      </w:r>
    </w:p>
    <w:p w:rsidR="00CA0A90" w:rsidRPr="0037265B" w:rsidRDefault="00CA0A90" w:rsidP="00CA0A90">
      <w:pPr>
        <w:pStyle w:val="Heading1"/>
        <w:numPr>
          <w:ilvl w:val="0"/>
          <w:numId w:val="0"/>
        </w:numPr>
        <w:rPr>
          <w:lang w:val="en-GB"/>
        </w:rPr>
      </w:pPr>
      <w:r w:rsidRPr="0037265B">
        <w:rPr>
          <w:lang w:val="en-GB"/>
        </w:rPr>
        <w:t>High-level Summary of Requirements</w:t>
      </w:r>
    </w:p>
    <w:p w:rsidR="00CA0A90" w:rsidRPr="0037265B" w:rsidRDefault="00CA0A90" w:rsidP="00D847EE">
      <w:pPr>
        <w:pStyle w:val="ListBullet1"/>
        <w:numPr>
          <w:ilvl w:val="0"/>
          <w:numId w:val="14"/>
        </w:numPr>
        <w:ind w:left="1054" w:hanging="357"/>
        <w:contextualSpacing w:val="0"/>
      </w:pPr>
      <w:r w:rsidRPr="0037265B">
        <w:rPr>
          <w:b/>
        </w:rPr>
        <w:t>User-centric Identity:</w:t>
      </w:r>
      <w:r w:rsidRPr="0037265B">
        <w:t xml:space="preserve">  Network operators shall</w:t>
      </w:r>
      <w:r w:rsidR="0037265B">
        <w:t xml:space="preserve"> </w:t>
      </w:r>
      <w:r w:rsidRPr="0037265B">
        <w:t>be able to associate a record of the identity of the specific “human” user or “thing” to each identifier they issue.</w:t>
      </w:r>
    </w:p>
    <w:p w:rsidR="00CA0A90" w:rsidRPr="0037265B" w:rsidRDefault="00CA0A90" w:rsidP="00D847EE">
      <w:pPr>
        <w:pStyle w:val="ListBullet1"/>
        <w:numPr>
          <w:ilvl w:val="0"/>
          <w:numId w:val="14"/>
        </w:numPr>
        <w:ind w:left="1054" w:hanging="357"/>
        <w:contextualSpacing w:val="0"/>
      </w:pPr>
      <w:r w:rsidRPr="0037265B">
        <w:rPr>
          <w:b/>
        </w:rPr>
        <w:t>Flexible Format:</w:t>
      </w:r>
      <w:r w:rsidRPr="0037265B">
        <w:t xml:space="preserve">  Identifiers supporting the “new Identity” shall have a flexible format to enable support of multiple use cases and comprised of a set of public and non-public parts. </w:t>
      </w:r>
    </w:p>
    <w:p w:rsidR="00CA0A90" w:rsidRPr="0037265B" w:rsidRDefault="00CA0A90" w:rsidP="00D847EE">
      <w:pPr>
        <w:pStyle w:val="ListBullet1"/>
        <w:numPr>
          <w:ilvl w:val="0"/>
          <w:numId w:val="14"/>
        </w:numPr>
        <w:ind w:left="1054" w:hanging="357"/>
        <w:contextualSpacing w:val="0"/>
      </w:pPr>
      <w:r w:rsidRPr="0037265B">
        <w:rPr>
          <w:b/>
        </w:rPr>
        <w:lastRenderedPageBreak/>
        <w:t>Access-agnostic Identity</w:t>
      </w:r>
      <w:r w:rsidRPr="0037265B">
        <w:t>:  The “new Identity” shall be available across different access networks and not bound to any individual access technology.</w:t>
      </w:r>
    </w:p>
    <w:p w:rsidR="00CA0A90" w:rsidRPr="0037265B" w:rsidRDefault="00CA0A90" w:rsidP="00D847EE">
      <w:pPr>
        <w:pStyle w:val="ListBullet1"/>
        <w:numPr>
          <w:ilvl w:val="0"/>
          <w:numId w:val="14"/>
        </w:numPr>
        <w:ind w:left="1054" w:hanging="357"/>
        <w:contextualSpacing w:val="0"/>
      </w:pPr>
      <w:r w:rsidRPr="0037265B">
        <w:rPr>
          <w:b/>
        </w:rPr>
        <w:t>Service-agnostic and Cross-layer Identity:</w:t>
      </w:r>
      <w:r w:rsidRPr="0037265B">
        <w:t xml:space="preserve">  The “new Identity” shall be applicable to being used at both the access-layer and service layer (including that of 3rd party service providers) for authentication/authorisation procedures.</w:t>
      </w:r>
    </w:p>
    <w:p w:rsidR="00CA0A90" w:rsidRPr="0037265B" w:rsidRDefault="00CA0A90" w:rsidP="00D847EE">
      <w:pPr>
        <w:pStyle w:val="ListBullet1"/>
        <w:numPr>
          <w:ilvl w:val="0"/>
          <w:numId w:val="14"/>
        </w:numPr>
        <w:ind w:left="1054" w:hanging="357"/>
        <w:contextualSpacing w:val="0"/>
      </w:pPr>
      <w:r w:rsidRPr="0037265B">
        <w:rPr>
          <w:b/>
        </w:rPr>
        <w:t xml:space="preserve">Identity </w:t>
      </w:r>
      <w:r w:rsidR="0037265B" w:rsidRPr="0037265B">
        <w:rPr>
          <w:b/>
        </w:rPr>
        <w:t>Abstraction</w:t>
      </w:r>
      <w:r w:rsidRPr="0037265B">
        <w:rPr>
          <w:b/>
        </w:rPr>
        <w:t xml:space="preserve"> Layer:</w:t>
      </w:r>
      <w:r w:rsidRPr="0037265B">
        <w:t xml:space="preserve">  The “new identity” abstraction layer </w:t>
      </w:r>
      <w:r w:rsidR="0053285C" w:rsidRPr="0037265B">
        <w:t>shall</w:t>
      </w:r>
      <w:r w:rsidRPr="0037265B">
        <w:t xml:space="preserve"> not replace the 3GPP subscriber </w:t>
      </w:r>
      <w:r w:rsidR="0037265B" w:rsidRPr="0037265B">
        <w:t>identity, which</w:t>
      </w:r>
      <w:r w:rsidRPr="0037265B">
        <w:t xml:space="preserve"> is utilized for </w:t>
      </w:r>
      <w:r w:rsidR="0053285C" w:rsidRPr="0037265B">
        <w:t>the access to the 3GPP network and shall</w:t>
      </w:r>
      <w:r w:rsidRPr="0037265B">
        <w:t xml:space="preserve"> ensure mapping of any associated authentication/authorisation procedures in order to provide interoperability across heterogeneous networks and service providers</w:t>
      </w:r>
      <w:r w:rsidR="0053285C" w:rsidRPr="0037265B">
        <w:t>.</w:t>
      </w:r>
      <w:r w:rsidRPr="0037265B">
        <w:t xml:space="preserve"> </w:t>
      </w:r>
    </w:p>
    <w:p w:rsidR="00CA0A90" w:rsidRPr="0037265B" w:rsidRDefault="00CA0A90" w:rsidP="00D847EE">
      <w:pPr>
        <w:pStyle w:val="ListBullet1"/>
        <w:numPr>
          <w:ilvl w:val="0"/>
          <w:numId w:val="14"/>
        </w:numPr>
        <w:contextualSpacing w:val="0"/>
      </w:pPr>
      <w:r w:rsidRPr="0037265B">
        <w:rPr>
          <w:b/>
        </w:rPr>
        <w:t>Privacy Framework:</w:t>
      </w:r>
      <w:r w:rsidR="0053285C" w:rsidRPr="0037265B">
        <w:t xml:space="preserve">  The “new Identity” must be embedded into a privacy framework that allows operators to respect the privacy of the identity as a differentiator to other service providers.</w:t>
      </w:r>
    </w:p>
    <w:p w:rsidR="00CA0A90" w:rsidRPr="0037265B" w:rsidRDefault="00CA0A90" w:rsidP="00D847EE">
      <w:pPr>
        <w:pStyle w:val="ListBullet1"/>
        <w:numPr>
          <w:ilvl w:val="0"/>
          <w:numId w:val="14"/>
        </w:numPr>
        <w:contextualSpacing w:val="0"/>
      </w:pPr>
      <w:r w:rsidRPr="0037265B">
        <w:rPr>
          <w:b/>
        </w:rPr>
        <w:t>Degree of Confidence:</w:t>
      </w:r>
      <w:r w:rsidR="0053285C" w:rsidRPr="0037265B">
        <w:t xml:space="preserve">  The “new identity” abstraction layer SHALL enable a “degree of confidence” value to be assigned to each authentication, enabling an enhanced risk based authorization and user identification by leveraging MNO’s real-time awareness of the user’s dynamic network status.</w:t>
      </w:r>
    </w:p>
    <w:p w:rsidR="0053285C" w:rsidRPr="0037265B" w:rsidRDefault="00CA0A90" w:rsidP="00D847EE">
      <w:pPr>
        <w:pStyle w:val="ListParagraph"/>
        <w:numPr>
          <w:ilvl w:val="0"/>
          <w:numId w:val="14"/>
        </w:numPr>
        <w:contextualSpacing w:val="0"/>
        <w:rPr>
          <w:szCs w:val="22"/>
          <w:lang w:eastAsia="en-GB" w:bidi="ar-SA"/>
        </w:rPr>
      </w:pPr>
      <w:r w:rsidRPr="0037265B">
        <w:rPr>
          <w:b/>
        </w:rPr>
        <w:t>Security and Credentials:</w:t>
      </w:r>
      <w:r w:rsidR="0053285C" w:rsidRPr="0037265B">
        <w:t xml:space="preserve">  </w:t>
      </w:r>
      <w:r w:rsidR="0053285C" w:rsidRPr="0037265B">
        <w:rPr>
          <w:szCs w:val="22"/>
          <w:lang w:eastAsia="en-GB" w:bidi="ar-SA"/>
        </w:rPr>
        <w:t>The “new Identity” should have credentials that can be leveraged across devices, access types, and services; and linked to the privacy framework properties associated to the identity (according to the device, access, &amp; service used).</w:t>
      </w:r>
    </w:p>
    <w:p w:rsidR="0053285C" w:rsidRPr="0037265B" w:rsidRDefault="00CA0A90" w:rsidP="00D847EE">
      <w:pPr>
        <w:pStyle w:val="ListParagraph"/>
        <w:numPr>
          <w:ilvl w:val="0"/>
          <w:numId w:val="14"/>
        </w:numPr>
        <w:contextualSpacing w:val="0"/>
        <w:rPr>
          <w:szCs w:val="22"/>
          <w:lang w:eastAsia="en-GB" w:bidi="ar-SA"/>
        </w:rPr>
      </w:pPr>
      <w:r w:rsidRPr="0037265B">
        <w:rPr>
          <w:b/>
        </w:rPr>
        <w:t>Interoperability:</w:t>
      </w:r>
      <w:r w:rsidR="0053285C" w:rsidRPr="0037265B">
        <w:t xml:space="preserve">  </w:t>
      </w:r>
      <w:r w:rsidR="0053285C" w:rsidRPr="0037265B">
        <w:rPr>
          <w:szCs w:val="22"/>
          <w:lang w:eastAsia="en-GB" w:bidi="ar-SA"/>
        </w:rPr>
        <w:t>Standards for interoperable Identity and Access Management systems must be defined that abstract from the individual network access technology, its authentication methods and authorization thus permit</w:t>
      </w:r>
      <w:r w:rsidR="00D074D7">
        <w:rPr>
          <w:szCs w:val="22"/>
          <w:lang w:eastAsia="en-GB" w:bidi="ar-SA"/>
        </w:rPr>
        <w:t>ting</w:t>
      </w:r>
      <w:r w:rsidR="0053285C" w:rsidRPr="0037265B">
        <w:rPr>
          <w:szCs w:val="22"/>
          <w:lang w:eastAsia="en-GB" w:bidi="ar-SA"/>
        </w:rPr>
        <w:t xml:space="preserve"> bridging between network operators, and between service providers and network operators. </w:t>
      </w:r>
    </w:p>
    <w:p w:rsidR="00C156E8" w:rsidRPr="0037265B" w:rsidRDefault="00C156E8" w:rsidP="0053285C">
      <w:pPr>
        <w:pStyle w:val="Heading1"/>
        <w:numPr>
          <w:ilvl w:val="0"/>
          <w:numId w:val="0"/>
        </w:numPr>
        <w:spacing w:after="200"/>
        <w:ind w:left="431" w:hanging="431"/>
        <w:rPr>
          <w:lang w:val="en-GB"/>
        </w:rPr>
      </w:pPr>
      <w:r w:rsidRPr="0037265B">
        <w:rPr>
          <w:lang w:val="en-GB"/>
        </w:rPr>
        <w:t>Request</w:t>
      </w:r>
    </w:p>
    <w:p w:rsidR="00AB3FC6" w:rsidRDefault="00C156E8" w:rsidP="0053285C">
      <w:pPr>
        <w:pStyle w:val="NormalParagraph"/>
        <w:rPr>
          <w:lang w:eastAsia="en-US" w:bidi="bn-BD"/>
        </w:rPr>
      </w:pPr>
      <w:r w:rsidRPr="0037265B">
        <w:rPr>
          <w:lang w:eastAsia="en-US" w:bidi="bn-BD"/>
        </w:rPr>
        <w:t xml:space="preserve">GSMA </w:t>
      </w:r>
      <w:r w:rsidR="0053285C" w:rsidRPr="0037265B">
        <w:rPr>
          <w:lang w:eastAsia="en-US" w:bidi="bn-BD"/>
        </w:rPr>
        <w:t xml:space="preserve">kindly </w:t>
      </w:r>
      <w:r w:rsidRPr="0037265B">
        <w:rPr>
          <w:lang w:eastAsia="en-US" w:bidi="bn-BD"/>
        </w:rPr>
        <w:t xml:space="preserve">requests that </w:t>
      </w:r>
      <w:r w:rsidR="005D534A" w:rsidRPr="0037265B">
        <w:rPr>
          <w:lang w:eastAsia="en-US" w:bidi="bn-BD"/>
        </w:rPr>
        <w:t>3GPP</w:t>
      </w:r>
      <w:r w:rsidRPr="0037265B">
        <w:rPr>
          <w:lang w:eastAsia="en-US" w:bidi="bn-BD"/>
        </w:rPr>
        <w:t xml:space="preserve"> </w:t>
      </w:r>
      <w:r w:rsidR="001315B6">
        <w:rPr>
          <w:lang w:eastAsia="en-US" w:bidi="bn-BD"/>
        </w:rPr>
        <w:t xml:space="preserve">analyse </w:t>
      </w:r>
      <w:r w:rsidR="0053285C" w:rsidRPr="0037265B">
        <w:rPr>
          <w:lang w:eastAsia="en-US" w:bidi="bn-BD"/>
        </w:rPr>
        <w:t xml:space="preserve">these requirements </w:t>
      </w:r>
      <w:r w:rsidR="001315B6">
        <w:rPr>
          <w:lang w:eastAsia="en-US" w:bidi="bn-BD"/>
        </w:rPr>
        <w:t xml:space="preserve">and take them </w:t>
      </w:r>
      <w:r w:rsidR="0053285C" w:rsidRPr="0037265B">
        <w:rPr>
          <w:lang w:eastAsia="en-US" w:bidi="bn-BD"/>
        </w:rPr>
        <w:t xml:space="preserve">into consideration </w:t>
      </w:r>
      <w:r w:rsidR="00074D64">
        <w:rPr>
          <w:lang w:eastAsia="en-US" w:bidi="bn-BD"/>
        </w:rPr>
        <w:t xml:space="preserve"> within </w:t>
      </w:r>
      <w:r w:rsidR="001315B6">
        <w:rPr>
          <w:lang w:eastAsia="en-US" w:bidi="bn-BD"/>
        </w:rPr>
        <w:t>the standards being defined within the 5G timeframe</w:t>
      </w:r>
      <w:r w:rsidR="001E4CE6" w:rsidRPr="0037265B">
        <w:rPr>
          <w:lang w:eastAsia="en-US" w:bidi="bn-BD"/>
        </w:rPr>
        <w:t xml:space="preserve">. </w:t>
      </w:r>
    </w:p>
    <w:p w:rsidR="00AB3FC6" w:rsidRDefault="00AB3FC6" w:rsidP="0053285C">
      <w:pPr>
        <w:pStyle w:val="NormalParagraph"/>
        <w:rPr>
          <w:lang w:eastAsia="en-US" w:bidi="bn-BD"/>
        </w:rPr>
      </w:pPr>
      <w:r w:rsidRPr="00AB3FC6">
        <w:rPr>
          <w:lang w:eastAsia="en-US" w:bidi="bn-BD"/>
        </w:rPr>
        <w:t xml:space="preserve">GSMA </w:t>
      </w:r>
      <w:r>
        <w:rPr>
          <w:lang w:eastAsia="en-US" w:bidi="bn-BD"/>
        </w:rPr>
        <w:t xml:space="preserve">will </w:t>
      </w:r>
      <w:r w:rsidRPr="00AB3FC6">
        <w:rPr>
          <w:lang w:eastAsia="en-US" w:bidi="bn-BD"/>
        </w:rPr>
        <w:t xml:space="preserve">continue to assess </w:t>
      </w:r>
      <w:r>
        <w:rPr>
          <w:lang w:eastAsia="en-US" w:bidi="bn-BD"/>
        </w:rPr>
        <w:t xml:space="preserve">the </w:t>
      </w:r>
      <w:r w:rsidRPr="00AB3FC6">
        <w:rPr>
          <w:lang w:eastAsia="en-US" w:bidi="bn-BD"/>
        </w:rPr>
        <w:t>IAM</w:t>
      </w:r>
      <w:r>
        <w:rPr>
          <w:lang w:eastAsia="en-US" w:bidi="bn-BD"/>
        </w:rPr>
        <w:t xml:space="preserve"> work</w:t>
      </w:r>
      <w:r w:rsidRPr="00AB3FC6">
        <w:rPr>
          <w:lang w:eastAsia="en-US" w:bidi="bn-BD"/>
        </w:rPr>
        <w:t xml:space="preserve">, </w:t>
      </w:r>
      <w:r>
        <w:rPr>
          <w:lang w:eastAsia="en-US" w:bidi="bn-BD"/>
        </w:rPr>
        <w:t xml:space="preserve">in the areas of </w:t>
      </w:r>
      <w:r w:rsidRPr="00AB3FC6">
        <w:rPr>
          <w:lang w:eastAsia="en-US" w:bidi="bn-BD"/>
        </w:rPr>
        <w:t xml:space="preserve">the business implications, and also on </w:t>
      </w:r>
      <w:r>
        <w:rPr>
          <w:lang w:eastAsia="en-US" w:bidi="bn-BD"/>
        </w:rPr>
        <w:t>other areas e.g. p</w:t>
      </w:r>
      <w:r w:rsidRPr="00AB3FC6">
        <w:rPr>
          <w:lang w:eastAsia="en-US" w:bidi="bn-BD"/>
        </w:rPr>
        <w:t xml:space="preserve">ersistence, </w:t>
      </w:r>
      <w:r>
        <w:rPr>
          <w:lang w:eastAsia="en-US" w:bidi="bn-BD"/>
        </w:rPr>
        <w:t>g</w:t>
      </w:r>
      <w:r w:rsidRPr="00AB3FC6">
        <w:rPr>
          <w:lang w:eastAsia="en-US" w:bidi="bn-BD"/>
        </w:rPr>
        <w:t xml:space="preserve">lobal reach (including </w:t>
      </w:r>
      <w:r>
        <w:rPr>
          <w:lang w:eastAsia="en-US" w:bidi="bn-BD"/>
        </w:rPr>
        <w:t>r</w:t>
      </w:r>
      <w:r w:rsidRPr="00AB3FC6">
        <w:rPr>
          <w:lang w:eastAsia="en-US" w:bidi="bn-BD"/>
        </w:rPr>
        <w:t xml:space="preserve">oaming), </w:t>
      </w:r>
      <w:r>
        <w:rPr>
          <w:lang w:eastAsia="en-US" w:bidi="bn-BD"/>
        </w:rPr>
        <w:t>r</w:t>
      </w:r>
      <w:r w:rsidRPr="00AB3FC6">
        <w:rPr>
          <w:lang w:eastAsia="en-US" w:bidi="bn-BD"/>
        </w:rPr>
        <w:t>equi</w:t>
      </w:r>
      <w:r>
        <w:rPr>
          <w:lang w:eastAsia="en-US" w:bidi="bn-BD"/>
        </w:rPr>
        <w:t>rements from network slicing, etc.</w:t>
      </w:r>
      <w:r w:rsidRPr="00AB3FC6">
        <w:rPr>
          <w:lang w:eastAsia="en-US" w:bidi="bn-BD"/>
        </w:rPr>
        <w:t xml:space="preserve"> </w:t>
      </w:r>
      <w:r>
        <w:rPr>
          <w:lang w:eastAsia="en-US" w:bidi="bn-BD"/>
        </w:rPr>
        <w:t xml:space="preserve"> </w:t>
      </w:r>
    </w:p>
    <w:p w:rsidR="008B3817" w:rsidRPr="0037265B" w:rsidRDefault="00AB3FC6" w:rsidP="0053285C">
      <w:pPr>
        <w:pStyle w:val="NormalParagraph"/>
        <w:rPr>
          <w:lang w:eastAsia="en-US" w:bidi="bn-BD"/>
        </w:rPr>
      </w:pPr>
      <w:r w:rsidRPr="00AB3FC6">
        <w:rPr>
          <w:lang w:eastAsia="en-US" w:bidi="bn-BD"/>
        </w:rPr>
        <w:t>GSMA would welcome an ongoing dialogue with 3GPP on this complex and emerging subject.</w:t>
      </w:r>
    </w:p>
    <w:p w:rsidR="00B33DE0" w:rsidRPr="0037265B" w:rsidRDefault="00B33DE0" w:rsidP="0036039A">
      <w:pPr>
        <w:pStyle w:val="Heading1"/>
        <w:numPr>
          <w:ilvl w:val="0"/>
          <w:numId w:val="0"/>
        </w:numPr>
        <w:ind w:left="431" w:hanging="431"/>
        <w:rPr>
          <w:lang w:val="en-GB"/>
        </w:rPr>
      </w:pPr>
      <w:r w:rsidRPr="0037265B">
        <w:rPr>
          <w:lang w:val="en-GB"/>
        </w:rPr>
        <w:t>Contact</w:t>
      </w:r>
    </w:p>
    <w:p w:rsidR="006D0663" w:rsidRPr="0037265B" w:rsidRDefault="00B33DE0" w:rsidP="00B33DE0">
      <w:pPr>
        <w:pStyle w:val="NormalParagraph"/>
      </w:pPr>
      <w:r w:rsidRPr="0037265B">
        <w:t xml:space="preserve">In case of further questions, these can be directed to </w:t>
      </w:r>
      <w:r w:rsidR="006D0663" w:rsidRPr="0037265B">
        <w:t>David Hutton, Head of Network</w:t>
      </w:r>
      <w:r w:rsidR="00D621F0" w:rsidRPr="0037265B">
        <w:t>s</w:t>
      </w:r>
      <w:r w:rsidR="006D0663" w:rsidRPr="0037265B">
        <w:t>, Technology, [</w:t>
      </w:r>
      <w:hyperlink r:id="rId16" w:history="1">
        <w:r w:rsidR="006D0663" w:rsidRPr="0037265B">
          <w:rPr>
            <w:rStyle w:val="Hyperlink"/>
          </w:rPr>
          <w:t>mailto:dhutton@gsma.com</w:t>
        </w:r>
      </w:hyperlink>
      <w:r w:rsidR="006D0663" w:rsidRPr="0037265B">
        <w:t xml:space="preserve">] </w:t>
      </w:r>
    </w:p>
    <w:p w:rsidR="00B33DE0" w:rsidRPr="0037265B" w:rsidRDefault="009E5C7B" w:rsidP="00B33DE0">
      <w:pPr>
        <w:pStyle w:val="NormalParagraph"/>
        <w:rPr>
          <w:lang w:eastAsia="en-US" w:bidi="bn-BD"/>
        </w:rPr>
      </w:pPr>
      <w:r w:rsidRPr="0037265B">
        <w:rPr>
          <w:lang w:eastAsia="en-US" w:bidi="bn-BD"/>
        </w:rPr>
        <w:t>The GSMA Identity and Access Management Task Force is supported by:</w:t>
      </w:r>
    </w:p>
    <w:p w:rsidR="009E5C7B" w:rsidRPr="0037265B" w:rsidRDefault="009E5C7B" w:rsidP="00B33DE0">
      <w:pPr>
        <w:pStyle w:val="NormalParagraph"/>
        <w:rPr>
          <w:lang w:eastAsia="en-US" w:bidi="bn-BD"/>
        </w:rPr>
      </w:pPr>
      <w:r w:rsidRPr="0037265B">
        <w:rPr>
          <w:lang w:eastAsia="en-US" w:bidi="bn-BD"/>
        </w:rPr>
        <w:lastRenderedPageBreak/>
        <w:t xml:space="preserve">AT&amp;T, China Mobile, China Unicom, Deutsche Telekom, </w:t>
      </w:r>
      <w:r w:rsidR="00A21531" w:rsidRPr="0037265B">
        <w:rPr>
          <w:lang w:eastAsia="en-US" w:bidi="bn-BD"/>
        </w:rPr>
        <w:t xml:space="preserve">CK </w:t>
      </w:r>
      <w:r w:rsidRPr="0037265B">
        <w:rPr>
          <w:lang w:eastAsia="en-US" w:bidi="bn-BD"/>
        </w:rPr>
        <w:t xml:space="preserve">Hutchison, KDDI, KT, Orange, SK Telecom, Sprint, Telecom Italia, </w:t>
      </w:r>
      <w:proofErr w:type="spellStart"/>
      <w:r w:rsidR="00E3724D" w:rsidRPr="0037265B">
        <w:rPr>
          <w:lang w:eastAsia="en-US" w:bidi="bn-BD"/>
        </w:rPr>
        <w:t>Telefonica</w:t>
      </w:r>
      <w:proofErr w:type="spellEnd"/>
      <w:r w:rsidR="00E3724D" w:rsidRPr="0037265B">
        <w:rPr>
          <w:lang w:eastAsia="en-US" w:bidi="bn-BD"/>
        </w:rPr>
        <w:t xml:space="preserve">, </w:t>
      </w:r>
      <w:proofErr w:type="spellStart"/>
      <w:r w:rsidRPr="0037265B">
        <w:rPr>
          <w:lang w:eastAsia="en-US" w:bidi="bn-BD"/>
        </w:rPr>
        <w:t>Telia</w:t>
      </w:r>
      <w:proofErr w:type="spellEnd"/>
      <w:r w:rsidRPr="0037265B">
        <w:rPr>
          <w:lang w:eastAsia="en-US" w:bidi="bn-BD"/>
        </w:rPr>
        <w:t xml:space="preserve"> Company, Verizon </w:t>
      </w:r>
      <w:r w:rsidR="005A2C70" w:rsidRPr="0037265B">
        <w:rPr>
          <w:lang w:eastAsia="en-US" w:bidi="bn-BD"/>
        </w:rPr>
        <w:t>W</w:t>
      </w:r>
      <w:r w:rsidRPr="0037265B">
        <w:rPr>
          <w:lang w:eastAsia="en-US" w:bidi="bn-BD"/>
        </w:rPr>
        <w:t>ireless, Vodafone</w:t>
      </w:r>
    </w:p>
    <w:p w:rsidR="009E5C7B" w:rsidRPr="0037265B" w:rsidRDefault="009E5C7B" w:rsidP="00B33DE0">
      <w:pPr>
        <w:pStyle w:val="NormalParagraph"/>
      </w:pPr>
    </w:p>
    <w:p w:rsidR="006354A3" w:rsidRPr="0037265B" w:rsidRDefault="006354A3" w:rsidP="00B33DE0">
      <w:pPr>
        <w:pStyle w:val="NormalParagraph"/>
        <w:rPr>
          <w:lang w:eastAsia="en-US" w:bidi="bn-BD"/>
        </w:rPr>
      </w:pPr>
    </w:p>
    <w:sectPr w:rsidR="006354A3" w:rsidRPr="0037265B" w:rsidSect="006354A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C51" w:rsidRDefault="00103C51">
      <w:pPr>
        <w:spacing w:before="0"/>
      </w:pPr>
      <w:r>
        <w:separator/>
      </w:r>
    </w:p>
    <w:p w:rsidR="00103C51" w:rsidRDefault="00103C51"/>
  </w:endnote>
  <w:endnote w:type="continuationSeparator" w:id="0">
    <w:p w:rsidR="00103C51" w:rsidRDefault="00103C51">
      <w:pPr>
        <w:spacing w:before="0"/>
      </w:pPr>
      <w:r>
        <w:continuationSeparator/>
      </w:r>
    </w:p>
    <w:p w:rsidR="00103C51" w:rsidRDefault="00103C5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C51" w:rsidRDefault="00103C51" w:rsidP="009527C9">
      <w:pPr>
        <w:spacing w:before="0"/>
      </w:pPr>
      <w:r>
        <w:separator/>
      </w:r>
    </w:p>
  </w:footnote>
  <w:footnote w:type="continuationSeparator" w:id="0">
    <w:p w:rsidR="00103C51" w:rsidRDefault="00103C51" w:rsidP="009527C9">
      <w:pPr>
        <w:spacing w:before="0"/>
      </w:pPr>
      <w:r>
        <w:continuationSeparator/>
      </w:r>
    </w:p>
  </w:footnote>
  <w:footnote w:type="continuationNotice" w:id="1">
    <w:p w:rsidR="00103C51" w:rsidRDefault="00103C51">
      <w:pPr>
        <w:spacing w:before="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764286"/>
    <w:multiLevelType w:val="hybridMultilevel"/>
    <w:tmpl w:val="26BA1B46"/>
    <w:lvl w:ilvl="0" w:tplc="0809000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B130DE"/>
    <w:multiLevelType w:val="hybridMultilevel"/>
    <w:tmpl w:val="D06EA988"/>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3">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E2C3B37"/>
    <w:multiLevelType w:val="hybridMultilevel"/>
    <w:tmpl w:val="E0548A74"/>
    <w:lvl w:ilvl="0" w:tplc="6FD2423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6">
    <w:nsid w:val="78B055EA"/>
    <w:multiLevelType w:val="hybridMultilevel"/>
    <w:tmpl w:val="95880406"/>
    <w:lvl w:ilvl="0" w:tplc="0809000F">
      <w:start w:val="1"/>
      <w:numFmt w:val="decimal"/>
      <w:lvlText w:val="%1."/>
      <w:lvlJc w:val="left"/>
      <w:pPr>
        <w:ind w:left="1060" w:hanging="360"/>
      </w:p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num w:numId="1">
    <w:abstractNumId w:val="0"/>
  </w:num>
  <w:num w:numId="2">
    <w:abstractNumId w:val="8"/>
  </w:num>
  <w:num w:numId="3">
    <w:abstractNumId w:val="15"/>
  </w:num>
  <w:num w:numId="4">
    <w:abstractNumId w:val="4"/>
  </w:num>
  <w:num w:numId="5">
    <w:abstractNumId w:val="9"/>
  </w:num>
  <w:num w:numId="6">
    <w:abstractNumId w:val="10"/>
  </w:num>
  <w:num w:numId="7">
    <w:abstractNumId w:val="13"/>
  </w:num>
  <w:num w:numId="8">
    <w:abstractNumId w:val="11"/>
  </w:num>
  <w:num w:numId="9">
    <w:abstractNumId w:val="6"/>
  </w:num>
  <w:num w:numId="10">
    <w:abstractNumId w:val="14"/>
  </w:num>
  <w:num w:numId="11">
    <w:abstractNumId w:val="12"/>
  </w:num>
  <w:num w:numId="12">
    <w:abstractNumId w:val="7"/>
  </w:num>
  <w:num w:numId="13">
    <w:abstractNumId w:val="5"/>
  </w:num>
  <w:num w:numId="14">
    <w:abstractNumId w:val="16"/>
  </w:num>
  <w:num w:numId="15">
    <w:abstractNumId w:val="2"/>
  </w:num>
  <w:num w:numId="16">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bordersDoNotSurroundHeader/>
  <w:bordersDoNotSurroundFooter/>
  <w:proofState w:spelling="clean"/>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 w:id="1"/>
  </w:footnotePr>
  <w:endnotePr>
    <w:endnote w:id="-1"/>
    <w:endnote w:id="0"/>
  </w:endnotePr>
  <w:compat>
    <w:useFELayout/>
  </w:compat>
  <w:rsids>
    <w:rsidRoot w:val="00611B6E"/>
    <w:rsid w:val="00001C69"/>
    <w:rsid w:val="00002803"/>
    <w:rsid w:val="00002D72"/>
    <w:rsid w:val="00002E89"/>
    <w:rsid w:val="00003D18"/>
    <w:rsid w:val="00003E8E"/>
    <w:rsid w:val="00006D0D"/>
    <w:rsid w:val="00007889"/>
    <w:rsid w:val="0001024B"/>
    <w:rsid w:val="0002072B"/>
    <w:rsid w:val="00020F07"/>
    <w:rsid w:val="00031686"/>
    <w:rsid w:val="0003298E"/>
    <w:rsid w:val="00036E43"/>
    <w:rsid w:val="00041039"/>
    <w:rsid w:val="00041759"/>
    <w:rsid w:val="000424C6"/>
    <w:rsid w:val="00046D01"/>
    <w:rsid w:val="000477E0"/>
    <w:rsid w:val="00051313"/>
    <w:rsid w:val="0005218C"/>
    <w:rsid w:val="00052FE2"/>
    <w:rsid w:val="000562F9"/>
    <w:rsid w:val="00057BFB"/>
    <w:rsid w:val="0006541B"/>
    <w:rsid w:val="00066CB4"/>
    <w:rsid w:val="000713B1"/>
    <w:rsid w:val="00073320"/>
    <w:rsid w:val="00074D64"/>
    <w:rsid w:val="0007601E"/>
    <w:rsid w:val="00076BDF"/>
    <w:rsid w:val="000774DD"/>
    <w:rsid w:val="0008044A"/>
    <w:rsid w:val="00080C7B"/>
    <w:rsid w:val="000818EA"/>
    <w:rsid w:val="000819C7"/>
    <w:rsid w:val="00082D9B"/>
    <w:rsid w:val="00091D21"/>
    <w:rsid w:val="000928FC"/>
    <w:rsid w:val="00095077"/>
    <w:rsid w:val="000A0FB0"/>
    <w:rsid w:val="000A422B"/>
    <w:rsid w:val="000A6E18"/>
    <w:rsid w:val="000A70B3"/>
    <w:rsid w:val="000B02F8"/>
    <w:rsid w:val="000B2BA0"/>
    <w:rsid w:val="000B5D2E"/>
    <w:rsid w:val="000B6150"/>
    <w:rsid w:val="000B7E01"/>
    <w:rsid w:val="000C0101"/>
    <w:rsid w:val="000C084A"/>
    <w:rsid w:val="000C334D"/>
    <w:rsid w:val="000C41A3"/>
    <w:rsid w:val="000C4923"/>
    <w:rsid w:val="000C6264"/>
    <w:rsid w:val="000D0B7F"/>
    <w:rsid w:val="000D101B"/>
    <w:rsid w:val="000D126B"/>
    <w:rsid w:val="000D20CB"/>
    <w:rsid w:val="000D22AD"/>
    <w:rsid w:val="000D2571"/>
    <w:rsid w:val="000D2EBB"/>
    <w:rsid w:val="000D3267"/>
    <w:rsid w:val="000D3467"/>
    <w:rsid w:val="000D495C"/>
    <w:rsid w:val="000D7A7E"/>
    <w:rsid w:val="000E0559"/>
    <w:rsid w:val="000E0EAD"/>
    <w:rsid w:val="000E2366"/>
    <w:rsid w:val="000E3138"/>
    <w:rsid w:val="000E6BB7"/>
    <w:rsid w:val="000F243F"/>
    <w:rsid w:val="000F59EC"/>
    <w:rsid w:val="000F5BD0"/>
    <w:rsid w:val="000F6B8B"/>
    <w:rsid w:val="000F7FE8"/>
    <w:rsid w:val="0010050B"/>
    <w:rsid w:val="001010C7"/>
    <w:rsid w:val="00102B25"/>
    <w:rsid w:val="00103C51"/>
    <w:rsid w:val="0011144F"/>
    <w:rsid w:val="00112746"/>
    <w:rsid w:val="001144C3"/>
    <w:rsid w:val="00114D5D"/>
    <w:rsid w:val="001162C8"/>
    <w:rsid w:val="00117CAE"/>
    <w:rsid w:val="00122458"/>
    <w:rsid w:val="00122C96"/>
    <w:rsid w:val="00123283"/>
    <w:rsid w:val="00123C6D"/>
    <w:rsid w:val="001314F8"/>
    <w:rsid w:val="001315B6"/>
    <w:rsid w:val="00131E2A"/>
    <w:rsid w:val="00131ED4"/>
    <w:rsid w:val="00132FBC"/>
    <w:rsid w:val="00133400"/>
    <w:rsid w:val="00141190"/>
    <w:rsid w:val="00141A3F"/>
    <w:rsid w:val="00142DE4"/>
    <w:rsid w:val="00142F63"/>
    <w:rsid w:val="0014442F"/>
    <w:rsid w:val="001455A2"/>
    <w:rsid w:val="001479FC"/>
    <w:rsid w:val="001500CA"/>
    <w:rsid w:val="001501A8"/>
    <w:rsid w:val="00153DD4"/>
    <w:rsid w:val="00155AB7"/>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5582"/>
    <w:rsid w:val="00185D50"/>
    <w:rsid w:val="00186708"/>
    <w:rsid w:val="00187F4D"/>
    <w:rsid w:val="00192467"/>
    <w:rsid w:val="00194E9E"/>
    <w:rsid w:val="001A3E2E"/>
    <w:rsid w:val="001A4450"/>
    <w:rsid w:val="001A7695"/>
    <w:rsid w:val="001B1649"/>
    <w:rsid w:val="001B19C2"/>
    <w:rsid w:val="001B2ACE"/>
    <w:rsid w:val="001C0C8A"/>
    <w:rsid w:val="001C0F35"/>
    <w:rsid w:val="001D1F5A"/>
    <w:rsid w:val="001D5FE7"/>
    <w:rsid w:val="001D610B"/>
    <w:rsid w:val="001D63B3"/>
    <w:rsid w:val="001E4CE6"/>
    <w:rsid w:val="001E55AC"/>
    <w:rsid w:val="001E5943"/>
    <w:rsid w:val="001E5A5B"/>
    <w:rsid w:val="001E616F"/>
    <w:rsid w:val="001F02F7"/>
    <w:rsid w:val="001F08AC"/>
    <w:rsid w:val="001F2D3A"/>
    <w:rsid w:val="001F3509"/>
    <w:rsid w:val="001F4A14"/>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5DB6"/>
    <w:rsid w:val="00251721"/>
    <w:rsid w:val="00251997"/>
    <w:rsid w:val="00254E4D"/>
    <w:rsid w:val="00266364"/>
    <w:rsid w:val="00273F12"/>
    <w:rsid w:val="002742E8"/>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6277"/>
    <w:rsid w:val="002A233D"/>
    <w:rsid w:val="002A5386"/>
    <w:rsid w:val="002A53D4"/>
    <w:rsid w:val="002A7CAD"/>
    <w:rsid w:val="002B3C58"/>
    <w:rsid w:val="002B4E29"/>
    <w:rsid w:val="002B7EE2"/>
    <w:rsid w:val="002C314B"/>
    <w:rsid w:val="002C51E8"/>
    <w:rsid w:val="002D01C7"/>
    <w:rsid w:val="002D06FB"/>
    <w:rsid w:val="002D109B"/>
    <w:rsid w:val="002D5D4E"/>
    <w:rsid w:val="002D7070"/>
    <w:rsid w:val="002E2DE1"/>
    <w:rsid w:val="002E3528"/>
    <w:rsid w:val="002E3F62"/>
    <w:rsid w:val="002E4E1D"/>
    <w:rsid w:val="002E7AD2"/>
    <w:rsid w:val="002F0289"/>
    <w:rsid w:val="002F0669"/>
    <w:rsid w:val="002F11B4"/>
    <w:rsid w:val="002F2DB9"/>
    <w:rsid w:val="002F6EC0"/>
    <w:rsid w:val="002F7DBE"/>
    <w:rsid w:val="00300F3E"/>
    <w:rsid w:val="003010DD"/>
    <w:rsid w:val="0030187E"/>
    <w:rsid w:val="0030238D"/>
    <w:rsid w:val="00303E13"/>
    <w:rsid w:val="00304057"/>
    <w:rsid w:val="00306009"/>
    <w:rsid w:val="00306DEF"/>
    <w:rsid w:val="00311887"/>
    <w:rsid w:val="003131D1"/>
    <w:rsid w:val="003138AE"/>
    <w:rsid w:val="0031551C"/>
    <w:rsid w:val="00320822"/>
    <w:rsid w:val="00321725"/>
    <w:rsid w:val="00322CFC"/>
    <w:rsid w:val="00323697"/>
    <w:rsid w:val="00323A60"/>
    <w:rsid w:val="00324527"/>
    <w:rsid w:val="00325068"/>
    <w:rsid w:val="00331905"/>
    <w:rsid w:val="0033426F"/>
    <w:rsid w:val="0034268E"/>
    <w:rsid w:val="00342CEE"/>
    <w:rsid w:val="00343DE1"/>
    <w:rsid w:val="0034448A"/>
    <w:rsid w:val="00345739"/>
    <w:rsid w:val="0035052C"/>
    <w:rsid w:val="003536D0"/>
    <w:rsid w:val="0035492C"/>
    <w:rsid w:val="003549D3"/>
    <w:rsid w:val="0035501A"/>
    <w:rsid w:val="0036039A"/>
    <w:rsid w:val="00360434"/>
    <w:rsid w:val="0036073D"/>
    <w:rsid w:val="00360DD5"/>
    <w:rsid w:val="00360ED9"/>
    <w:rsid w:val="00361471"/>
    <w:rsid w:val="003633EE"/>
    <w:rsid w:val="00367F6D"/>
    <w:rsid w:val="00371331"/>
    <w:rsid w:val="003715A8"/>
    <w:rsid w:val="00371F49"/>
    <w:rsid w:val="0037265B"/>
    <w:rsid w:val="00373FBC"/>
    <w:rsid w:val="0037468F"/>
    <w:rsid w:val="00376BF3"/>
    <w:rsid w:val="003825CE"/>
    <w:rsid w:val="00383ADA"/>
    <w:rsid w:val="00383E66"/>
    <w:rsid w:val="003842CD"/>
    <w:rsid w:val="00387343"/>
    <w:rsid w:val="00387C66"/>
    <w:rsid w:val="00387F17"/>
    <w:rsid w:val="003915A1"/>
    <w:rsid w:val="00391A29"/>
    <w:rsid w:val="00391E55"/>
    <w:rsid w:val="00392FEC"/>
    <w:rsid w:val="00396054"/>
    <w:rsid w:val="00397B86"/>
    <w:rsid w:val="003A0496"/>
    <w:rsid w:val="003A0DA5"/>
    <w:rsid w:val="003A1A5A"/>
    <w:rsid w:val="003A1C9E"/>
    <w:rsid w:val="003A3B36"/>
    <w:rsid w:val="003A7190"/>
    <w:rsid w:val="003A7D25"/>
    <w:rsid w:val="003B164B"/>
    <w:rsid w:val="003B2001"/>
    <w:rsid w:val="003B7051"/>
    <w:rsid w:val="003C2BC9"/>
    <w:rsid w:val="003C5A14"/>
    <w:rsid w:val="003C62D0"/>
    <w:rsid w:val="003C6A2D"/>
    <w:rsid w:val="003D0069"/>
    <w:rsid w:val="003D0CD1"/>
    <w:rsid w:val="003D1DC5"/>
    <w:rsid w:val="003D1EFB"/>
    <w:rsid w:val="003D4034"/>
    <w:rsid w:val="003E1251"/>
    <w:rsid w:val="003E2793"/>
    <w:rsid w:val="003E4579"/>
    <w:rsid w:val="003E46E8"/>
    <w:rsid w:val="003E608F"/>
    <w:rsid w:val="003E6636"/>
    <w:rsid w:val="003F3788"/>
    <w:rsid w:val="003F3911"/>
    <w:rsid w:val="003F4D31"/>
    <w:rsid w:val="003F5391"/>
    <w:rsid w:val="003F5C81"/>
    <w:rsid w:val="003F6059"/>
    <w:rsid w:val="003F6C4A"/>
    <w:rsid w:val="003F773C"/>
    <w:rsid w:val="00400624"/>
    <w:rsid w:val="00401972"/>
    <w:rsid w:val="004049D4"/>
    <w:rsid w:val="004057E9"/>
    <w:rsid w:val="00406873"/>
    <w:rsid w:val="00406D46"/>
    <w:rsid w:val="0040765A"/>
    <w:rsid w:val="00407E30"/>
    <w:rsid w:val="0041186C"/>
    <w:rsid w:val="00413861"/>
    <w:rsid w:val="00417276"/>
    <w:rsid w:val="00417779"/>
    <w:rsid w:val="0042039F"/>
    <w:rsid w:val="00420B03"/>
    <w:rsid w:val="00420E48"/>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67BAB"/>
    <w:rsid w:val="00471E12"/>
    <w:rsid w:val="0047234A"/>
    <w:rsid w:val="00476E46"/>
    <w:rsid w:val="00477CD5"/>
    <w:rsid w:val="00481653"/>
    <w:rsid w:val="0048361B"/>
    <w:rsid w:val="00483E24"/>
    <w:rsid w:val="004872F0"/>
    <w:rsid w:val="00490289"/>
    <w:rsid w:val="004904F9"/>
    <w:rsid w:val="00492156"/>
    <w:rsid w:val="00492BBA"/>
    <w:rsid w:val="00493F9D"/>
    <w:rsid w:val="00494339"/>
    <w:rsid w:val="004951DA"/>
    <w:rsid w:val="004A0711"/>
    <w:rsid w:val="004A174B"/>
    <w:rsid w:val="004A60A4"/>
    <w:rsid w:val="004A6279"/>
    <w:rsid w:val="004A6D2B"/>
    <w:rsid w:val="004B03DF"/>
    <w:rsid w:val="004B0DE0"/>
    <w:rsid w:val="004B192C"/>
    <w:rsid w:val="004B1958"/>
    <w:rsid w:val="004B1EA6"/>
    <w:rsid w:val="004B4284"/>
    <w:rsid w:val="004B4523"/>
    <w:rsid w:val="004B5644"/>
    <w:rsid w:val="004B7181"/>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1FBE"/>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0376"/>
    <w:rsid w:val="00521690"/>
    <w:rsid w:val="005245D0"/>
    <w:rsid w:val="00525783"/>
    <w:rsid w:val="00527F8D"/>
    <w:rsid w:val="005304E1"/>
    <w:rsid w:val="00531C4A"/>
    <w:rsid w:val="005327A5"/>
    <w:rsid w:val="00532804"/>
    <w:rsid w:val="0053285C"/>
    <w:rsid w:val="00533F41"/>
    <w:rsid w:val="0053666B"/>
    <w:rsid w:val="005410C8"/>
    <w:rsid w:val="005427BA"/>
    <w:rsid w:val="00542AC6"/>
    <w:rsid w:val="00542D36"/>
    <w:rsid w:val="00543DB5"/>
    <w:rsid w:val="00544531"/>
    <w:rsid w:val="005518B6"/>
    <w:rsid w:val="00551AB7"/>
    <w:rsid w:val="00551F49"/>
    <w:rsid w:val="00553839"/>
    <w:rsid w:val="00554732"/>
    <w:rsid w:val="00554E35"/>
    <w:rsid w:val="00554FC9"/>
    <w:rsid w:val="00555D99"/>
    <w:rsid w:val="00556683"/>
    <w:rsid w:val="00562158"/>
    <w:rsid w:val="005642F0"/>
    <w:rsid w:val="0056437D"/>
    <w:rsid w:val="00566844"/>
    <w:rsid w:val="0057317B"/>
    <w:rsid w:val="0057426C"/>
    <w:rsid w:val="00580324"/>
    <w:rsid w:val="00580D8C"/>
    <w:rsid w:val="00581F5F"/>
    <w:rsid w:val="0058206D"/>
    <w:rsid w:val="005840AA"/>
    <w:rsid w:val="00584B29"/>
    <w:rsid w:val="00585714"/>
    <w:rsid w:val="00590CD8"/>
    <w:rsid w:val="005942AF"/>
    <w:rsid w:val="005A1013"/>
    <w:rsid w:val="005A14E6"/>
    <w:rsid w:val="005A22E6"/>
    <w:rsid w:val="005A22F4"/>
    <w:rsid w:val="005A255D"/>
    <w:rsid w:val="005A2C70"/>
    <w:rsid w:val="005A3E66"/>
    <w:rsid w:val="005A5EB9"/>
    <w:rsid w:val="005A61E1"/>
    <w:rsid w:val="005A675F"/>
    <w:rsid w:val="005B0278"/>
    <w:rsid w:val="005B2E58"/>
    <w:rsid w:val="005B2FCD"/>
    <w:rsid w:val="005B4B67"/>
    <w:rsid w:val="005B692D"/>
    <w:rsid w:val="005C0FF5"/>
    <w:rsid w:val="005C5126"/>
    <w:rsid w:val="005D1DD4"/>
    <w:rsid w:val="005D1FC0"/>
    <w:rsid w:val="005D218F"/>
    <w:rsid w:val="005D534A"/>
    <w:rsid w:val="005D64C4"/>
    <w:rsid w:val="005E10AA"/>
    <w:rsid w:val="005E39FB"/>
    <w:rsid w:val="005E467F"/>
    <w:rsid w:val="005E47E2"/>
    <w:rsid w:val="005E5A5E"/>
    <w:rsid w:val="005E7646"/>
    <w:rsid w:val="005F363C"/>
    <w:rsid w:val="005F767B"/>
    <w:rsid w:val="0060125E"/>
    <w:rsid w:val="00601C87"/>
    <w:rsid w:val="00605FEB"/>
    <w:rsid w:val="00606293"/>
    <w:rsid w:val="00607C2E"/>
    <w:rsid w:val="006104AA"/>
    <w:rsid w:val="00611B6E"/>
    <w:rsid w:val="00613642"/>
    <w:rsid w:val="00613E17"/>
    <w:rsid w:val="00615222"/>
    <w:rsid w:val="006173CD"/>
    <w:rsid w:val="006204B3"/>
    <w:rsid w:val="00624611"/>
    <w:rsid w:val="0062463A"/>
    <w:rsid w:val="00624BC0"/>
    <w:rsid w:val="0062527D"/>
    <w:rsid w:val="0062625E"/>
    <w:rsid w:val="0063040A"/>
    <w:rsid w:val="006308DA"/>
    <w:rsid w:val="00633137"/>
    <w:rsid w:val="006344A3"/>
    <w:rsid w:val="006354A3"/>
    <w:rsid w:val="00640911"/>
    <w:rsid w:val="00641CE9"/>
    <w:rsid w:val="00642A24"/>
    <w:rsid w:val="00642D43"/>
    <w:rsid w:val="00646261"/>
    <w:rsid w:val="00651D83"/>
    <w:rsid w:val="0065232A"/>
    <w:rsid w:val="00653029"/>
    <w:rsid w:val="00654DEB"/>
    <w:rsid w:val="00657EA4"/>
    <w:rsid w:val="00661207"/>
    <w:rsid w:val="006618AE"/>
    <w:rsid w:val="0066192D"/>
    <w:rsid w:val="0066412A"/>
    <w:rsid w:val="00665DC3"/>
    <w:rsid w:val="00666EEC"/>
    <w:rsid w:val="00667F4B"/>
    <w:rsid w:val="006703CC"/>
    <w:rsid w:val="00670969"/>
    <w:rsid w:val="00673D15"/>
    <w:rsid w:val="00674834"/>
    <w:rsid w:val="00682812"/>
    <w:rsid w:val="00685411"/>
    <w:rsid w:val="00685702"/>
    <w:rsid w:val="00687635"/>
    <w:rsid w:val="00691C0B"/>
    <w:rsid w:val="00691EE5"/>
    <w:rsid w:val="00694F9B"/>
    <w:rsid w:val="006A01A9"/>
    <w:rsid w:val="006A16A6"/>
    <w:rsid w:val="006A3A08"/>
    <w:rsid w:val="006B38CE"/>
    <w:rsid w:val="006B3A56"/>
    <w:rsid w:val="006C3E00"/>
    <w:rsid w:val="006C4D13"/>
    <w:rsid w:val="006C5FA5"/>
    <w:rsid w:val="006D0229"/>
    <w:rsid w:val="006D0663"/>
    <w:rsid w:val="006D3DA6"/>
    <w:rsid w:val="006D67B8"/>
    <w:rsid w:val="006D792C"/>
    <w:rsid w:val="006E00A2"/>
    <w:rsid w:val="006E03E2"/>
    <w:rsid w:val="006E460B"/>
    <w:rsid w:val="006E5FA5"/>
    <w:rsid w:val="006E7581"/>
    <w:rsid w:val="006E780F"/>
    <w:rsid w:val="006F073B"/>
    <w:rsid w:val="006F7DF9"/>
    <w:rsid w:val="00702C06"/>
    <w:rsid w:val="007051A8"/>
    <w:rsid w:val="0070535E"/>
    <w:rsid w:val="0071049C"/>
    <w:rsid w:val="00722EDA"/>
    <w:rsid w:val="00725B11"/>
    <w:rsid w:val="007261E1"/>
    <w:rsid w:val="00726CF1"/>
    <w:rsid w:val="00730269"/>
    <w:rsid w:val="00730878"/>
    <w:rsid w:val="007353DA"/>
    <w:rsid w:val="00736489"/>
    <w:rsid w:val="00737957"/>
    <w:rsid w:val="007402BE"/>
    <w:rsid w:val="0074380F"/>
    <w:rsid w:val="00743CBA"/>
    <w:rsid w:val="00744C75"/>
    <w:rsid w:val="00745698"/>
    <w:rsid w:val="007477AE"/>
    <w:rsid w:val="007514B1"/>
    <w:rsid w:val="007514D4"/>
    <w:rsid w:val="00755427"/>
    <w:rsid w:val="00755781"/>
    <w:rsid w:val="0075588E"/>
    <w:rsid w:val="00760E37"/>
    <w:rsid w:val="00771944"/>
    <w:rsid w:val="0077233D"/>
    <w:rsid w:val="00773FEA"/>
    <w:rsid w:val="00774831"/>
    <w:rsid w:val="0077574C"/>
    <w:rsid w:val="00776DE2"/>
    <w:rsid w:val="00782360"/>
    <w:rsid w:val="007859BC"/>
    <w:rsid w:val="007869D6"/>
    <w:rsid w:val="00791622"/>
    <w:rsid w:val="00792559"/>
    <w:rsid w:val="0079691C"/>
    <w:rsid w:val="00796C7E"/>
    <w:rsid w:val="00797566"/>
    <w:rsid w:val="007A1CDD"/>
    <w:rsid w:val="007A29F5"/>
    <w:rsid w:val="007A4853"/>
    <w:rsid w:val="007B018F"/>
    <w:rsid w:val="007B06A0"/>
    <w:rsid w:val="007B10CF"/>
    <w:rsid w:val="007B31FE"/>
    <w:rsid w:val="007B4CDC"/>
    <w:rsid w:val="007C091A"/>
    <w:rsid w:val="007C3F1B"/>
    <w:rsid w:val="007C47C3"/>
    <w:rsid w:val="007C6109"/>
    <w:rsid w:val="007C6859"/>
    <w:rsid w:val="007D0505"/>
    <w:rsid w:val="007D05C3"/>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04388"/>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3417"/>
    <w:rsid w:val="00845330"/>
    <w:rsid w:val="00846718"/>
    <w:rsid w:val="00846740"/>
    <w:rsid w:val="008508C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76299"/>
    <w:rsid w:val="00880685"/>
    <w:rsid w:val="008812C0"/>
    <w:rsid w:val="008829A3"/>
    <w:rsid w:val="00883C62"/>
    <w:rsid w:val="00884287"/>
    <w:rsid w:val="00892831"/>
    <w:rsid w:val="008A0428"/>
    <w:rsid w:val="008A30F0"/>
    <w:rsid w:val="008A45CB"/>
    <w:rsid w:val="008A5645"/>
    <w:rsid w:val="008A5F8C"/>
    <w:rsid w:val="008A617F"/>
    <w:rsid w:val="008A7375"/>
    <w:rsid w:val="008B3817"/>
    <w:rsid w:val="008B431E"/>
    <w:rsid w:val="008B643F"/>
    <w:rsid w:val="008B6748"/>
    <w:rsid w:val="008B72A6"/>
    <w:rsid w:val="008C2C00"/>
    <w:rsid w:val="008C359E"/>
    <w:rsid w:val="008C4F3B"/>
    <w:rsid w:val="008C7207"/>
    <w:rsid w:val="008D3098"/>
    <w:rsid w:val="008D7DA2"/>
    <w:rsid w:val="008E2F6C"/>
    <w:rsid w:val="008E3F7B"/>
    <w:rsid w:val="008E7D46"/>
    <w:rsid w:val="008F02C3"/>
    <w:rsid w:val="008F0BD4"/>
    <w:rsid w:val="008F1189"/>
    <w:rsid w:val="008F2F60"/>
    <w:rsid w:val="008F323E"/>
    <w:rsid w:val="008F56CF"/>
    <w:rsid w:val="00902EBD"/>
    <w:rsid w:val="0090348E"/>
    <w:rsid w:val="00903E8F"/>
    <w:rsid w:val="009121B9"/>
    <w:rsid w:val="0091226B"/>
    <w:rsid w:val="00914302"/>
    <w:rsid w:val="009159CA"/>
    <w:rsid w:val="009177CC"/>
    <w:rsid w:val="00921537"/>
    <w:rsid w:val="009251C9"/>
    <w:rsid w:val="00925B3D"/>
    <w:rsid w:val="0093653D"/>
    <w:rsid w:val="00941D19"/>
    <w:rsid w:val="00944378"/>
    <w:rsid w:val="0094528C"/>
    <w:rsid w:val="00945C7D"/>
    <w:rsid w:val="00946261"/>
    <w:rsid w:val="00946ABE"/>
    <w:rsid w:val="00950FDF"/>
    <w:rsid w:val="00951645"/>
    <w:rsid w:val="0095272F"/>
    <w:rsid w:val="009527C9"/>
    <w:rsid w:val="00955DF7"/>
    <w:rsid w:val="00956241"/>
    <w:rsid w:val="00960027"/>
    <w:rsid w:val="009606DF"/>
    <w:rsid w:val="009615B8"/>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0C9D"/>
    <w:rsid w:val="009A4DA6"/>
    <w:rsid w:val="009A7912"/>
    <w:rsid w:val="009A7AB7"/>
    <w:rsid w:val="009B111A"/>
    <w:rsid w:val="009B28EA"/>
    <w:rsid w:val="009B57F3"/>
    <w:rsid w:val="009C38B1"/>
    <w:rsid w:val="009C706C"/>
    <w:rsid w:val="009D0CC9"/>
    <w:rsid w:val="009D6A6C"/>
    <w:rsid w:val="009E0433"/>
    <w:rsid w:val="009E2799"/>
    <w:rsid w:val="009E4D37"/>
    <w:rsid w:val="009E5B73"/>
    <w:rsid w:val="009E5C7B"/>
    <w:rsid w:val="009F0E96"/>
    <w:rsid w:val="009F13B0"/>
    <w:rsid w:val="009F1783"/>
    <w:rsid w:val="009F2AE2"/>
    <w:rsid w:val="009F4B9B"/>
    <w:rsid w:val="009F5659"/>
    <w:rsid w:val="009F7DC2"/>
    <w:rsid w:val="00A00B6E"/>
    <w:rsid w:val="00A01555"/>
    <w:rsid w:val="00A01934"/>
    <w:rsid w:val="00A01E7E"/>
    <w:rsid w:val="00A027BD"/>
    <w:rsid w:val="00A05D26"/>
    <w:rsid w:val="00A10058"/>
    <w:rsid w:val="00A105C4"/>
    <w:rsid w:val="00A20739"/>
    <w:rsid w:val="00A21531"/>
    <w:rsid w:val="00A22D52"/>
    <w:rsid w:val="00A2382F"/>
    <w:rsid w:val="00A24650"/>
    <w:rsid w:val="00A25F0F"/>
    <w:rsid w:val="00A26CC5"/>
    <w:rsid w:val="00A277E5"/>
    <w:rsid w:val="00A315A9"/>
    <w:rsid w:val="00A3193B"/>
    <w:rsid w:val="00A32925"/>
    <w:rsid w:val="00A32AF5"/>
    <w:rsid w:val="00A3501B"/>
    <w:rsid w:val="00A42284"/>
    <w:rsid w:val="00A44BC0"/>
    <w:rsid w:val="00A450E2"/>
    <w:rsid w:val="00A45FDB"/>
    <w:rsid w:val="00A50080"/>
    <w:rsid w:val="00A50E7A"/>
    <w:rsid w:val="00A515EE"/>
    <w:rsid w:val="00A53448"/>
    <w:rsid w:val="00A61793"/>
    <w:rsid w:val="00A63F96"/>
    <w:rsid w:val="00A66939"/>
    <w:rsid w:val="00A708B5"/>
    <w:rsid w:val="00A70B68"/>
    <w:rsid w:val="00A70B94"/>
    <w:rsid w:val="00A72CA4"/>
    <w:rsid w:val="00A74694"/>
    <w:rsid w:val="00A749EA"/>
    <w:rsid w:val="00A76771"/>
    <w:rsid w:val="00A76BEC"/>
    <w:rsid w:val="00A76E40"/>
    <w:rsid w:val="00A777F1"/>
    <w:rsid w:val="00A82157"/>
    <w:rsid w:val="00A844CE"/>
    <w:rsid w:val="00A84723"/>
    <w:rsid w:val="00A85061"/>
    <w:rsid w:val="00A86526"/>
    <w:rsid w:val="00A87788"/>
    <w:rsid w:val="00A90EF7"/>
    <w:rsid w:val="00A9127B"/>
    <w:rsid w:val="00A91734"/>
    <w:rsid w:val="00A918BA"/>
    <w:rsid w:val="00A938DD"/>
    <w:rsid w:val="00A95E1E"/>
    <w:rsid w:val="00A95FF2"/>
    <w:rsid w:val="00A96796"/>
    <w:rsid w:val="00AA4C56"/>
    <w:rsid w:val="00AA60CC"/>
    <w:rsid w:val="00AA6D79"/>
    <w:rsid w:val="00AB0EEE"/>
    <w:rsid w:val="00AB16E7"/>
    <w:rsid w:val="00AB1EAD"/>
    <w:rsid w:val="00AB256A"/>
    <w:rsid w:val="00AB3FC6"/>
    <w:rsid w:val="00AB5954"/>
    <w:rsid w:val="00AB62BE"/>
    <w:rsid w:val="00AB695F"/>
    <w:rsid w:val="00AC15D0"/>
    <w:rsid w:val="00AC2FCC"/>
    <w:rsid w:val="00AC33A7"/>
    <w:rsid w:val="00AC43BF"/>
    <w:rsid w:val="00AC5B43"/>
    <w:rsid w:val="00AC5F7D"/>
    <w:rsid w:val="00AC7B78"/>
    <w:rsid w:val="00AC7BFB"/>
    <w:rsid w:val="00AD0034"/>
    <w:rsid w:val="00AD00CD"/>
    <w:rsid w:val="00AD0552"/>
    <w:rsid w:val="00AD22EA"/>
    <w:rsid w:val="00AD2975"/>
    <w:rsid w:val="00AD4C1C"/>
    <w:rsid w:val="00AD7636"/>
    <w:rsid w:val="00AD7980"/>
    <w:rsid w:val="00AE04DC"/>
    <w:rsid w:val="00AE0E9D"/>
    <w:rsid w:val="00AE44F5"/>
    <w:rsid w:val="00AE7F67"/>
    <w:rsid w:val="00AF30B1"/>
    <w:rsid w:val="00AF41BA"/>
    <w:rsid w:val="00AF4FB4"/>
    <w:rsid w:val="00AF6044"/>
    <w:rsid w:val="00AF6B06"/>
    <w:rsid w:val="00B00AB5"/>
    <w:rsid w:val="00B043F6"/>
    <w:rsid w:val="00B11F51"/>
    <w:rsid w:val="00B13CFA"/>
    <w:rsid w:val="00B145AB"/>
    <w:rsid w:val="00B14798"/>
    <w:rsid w:val="00B15B40"/>
    <w:rsid w:val="00B216AB"/>
    <w:rsid w:val="00B22FE8"/>
    <w:rsid w:val="00B23C8F"/>
    <w:rsid w:val="00B33DE0"/>
    <w:rsid w:val="00B351B9"/>
    <w:rsid w:val="00B35B12"/>
    <w:rsid w:val="00B36944"/>
    <w:rsid w:val="00B40D90"/>
    <w:rsid w:val="00B438A7"/>
    <w:rsid w:val="00B526AE"/>
    <w:rsid w:val="00B53701"/>
    <w:rsid w:val="00B56578"/>
    <w:rsid w:val="00B56833"/>
    <w:rsid w:val="00B56F36"/>
    <w:rsid w:val="00B607DF"/>
    <w:rsid w:val="00B618DF"/>
    <w:rsid w:val="00B61C85"/>
    <w:rsid w:val="00B6305A"/>
    <w:rsid w:val="00B63EA0"/>
    <w:rsid w:val="00B65662"/>
    <w:rsid w:val="00B6691A"/>
    <w:rsid w:val="00B66C2C"/>
    <w:rsid w:val="00B673FE"/>
    <w:rsid w:val="00B67AA5"/>
    <w:rsid w:val="00B72BF4"/>
    <w:rsid w:val="00B74124"/>
    <w:rsid w:val="00B76C59"/>
    <w:rsid w:val="00B76D27"/>
    <w:rsid w:val="00B82FEE"/>
    <w:rsid w:val="00B8382B"/>
    <w:rsid w:val="00B83838"/>
    <w:rsid w:val="00B8415F"/>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1FE9"/>
    <w:rsid w:val="00BB502E"/>
    <w:rsid w:val="00BB5F46"/>
    <w:rsid w:val="00BB7056"/>
    <w:rsid w:val="00BC0319"/>
    <w:rsid w:val="00BC1F38"/>
    <w:rsid w:val="00BC3031"/>
    <w:rsid w:val="00BC4056"/>
    <w:rsid w:val="00BC49CE"/>
    <w:rsid w:val="00BC51F6"/>
    <w:rsid w:val="00BC79D8"/>
    <w:rsid w:val="00BD6642"/>
    <w:rsid w:val="00BD7276"/>
    <w:rsid w:val="00BE18A7"/>
    <w:rsid w:val="00BE1CFB"/>
    <w:rsid w:val="00BE3C73"/>
    <w:rsid w:val="00BF1726"/>
    <w:rsid w:val="00BF1A24"/>
    <w:rsid w:val="00BF77C6"/>
    <w:rsid w:val="00C01F2C"/>
    <w:rsid w:val="00C02A28"/>
    <w:rsid w:val="00C030A3"/>
    <w:rsid w:val="00C033F5"/>
    <w:rsid w:val="00C06856"/>
    <w:rsid w:val="00C06BA9"/>
    <w:rsid w:val="00C103F0"/>
    <w:rsid w:val="00C105E2"/>
    <w:rsid w:val="00C107E8"/>
    <w:rsid w:val="00C10C47"/>
    <w:rsid w:val="00C10F98"/>
    <w:rsid w:val="00C114D7"/>
    <w:rsid w:val="00C13782"/>
    <w:rsid w:val="00C156E8"/>
    <w:rsid w:val="00C158B2"/>
    <w:rsid w:val="00C16735"/>
    <w:rsid w:val="00C174EF"/>
    <w:rsid w:val="00C17FE5"/>
    <w:rsid w:val="00C2062D"/>
    <w:rsid w:val="00C21179"/>
    <w:rsid w:val="00C213B4"/>
    <w:rsid w:val="00C22EE4"/>
    <w:rsid w:val="00C25E2B"/>
    <w:rsid w:val="00C25F85"/>
    <w:rsid w:val="00C262EC"/>
    <w:rsid w:val="00C30067"/>
    <w:rsid w:val="00C30152"/>
    <w:rsid w:val="00C30DF2"/>
    <w:rsid w:val="00C32725"/>
    <w:rsid w:val="00C32863"/>
    <w:rsid w:val="00C351F0"/>
    <w:rsid w:val="00C35713"/>
    <w:rsid w:val="00C36618"/>
    <w:rsid w:val="00C37D00"/>
    <w:rsid w:val="00C405D3"/>
    <w:rsid w:val="00C42A05"/>
    <w:rsid w:val="00C42D2B"/>
    <w:rsid w:val="00C455AF"/>
    <w:rsid w:val="00C47374"/>
    <w:rsid w:val="00C47997"/>
    <w:rsid w:val="00C47CC5"/>
    <w:rsid w:val="00C51018"/>
    <w:rsid w:val="00C51705"/>
    <w:rsid w:val="00C51EEF"/>
    <w:rsid w:val="00C54FCB"/>
    <w:rsid w:val="00C558A1"/>
    <w:rsid w:val="00C6177A"/>
    <w:rsid w:val="00C71F41"/>
    <w:rsid w:val="00C72E9E"/>
    <w:rsid w:val="00C73250"/>
    <w:rsid w:val="00C73A89"/>
    <w:rsid w:val="00C75453"/>
    <w:rsid w:val="00C7782E"/>
    <w:rsid w:val="00C82208"/>
    <w:rsid w:val="00C83C23"/>
    <w:rsid w:val="00C83C55"/>
    <w:rsid w:val="00C86242"/>
    <w:rsid w:val="00C90175"/>
    <w:rsid w:val="00C93769"/>
    <w:rsid w:val="00C93781"/>
    <w:rsid w:val="00C950DC"/>
    <w:rsid w:val="00C97BEF"/>
    <w:rsid w:val="00CA09F4"/>
    <w:rsid w:val="00CA0A90"/>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D76FE"/>
    <w:rsid w:val="00CE063B"/>
    <w:rsid w:val="00CE159C"/>
    <w:rsid w:val="00CE1704"/>
    <w:rsid w:val="00CE1C2A"/>
    <w:rsid w:val="00CE4204"/>
    <w:rsid w:val="00CF06BB"/>
    <w:rsid w:val="00CF2AF3"/>
    <w:rsid w:val="00CF3CEA"/>
    <w:rsid w:val="00CF4C94"/>
    <w:rsid w:val="00CF4F55"/>
    <w:rsid w:val="00CF6384"/>
    <w:rsid w:val="00CF7A51"/>
    <w:rsid w:val="00D01141"/>
    <w:rsid w:val="00D02E84"/>
    <w:rsid w:val="00D0328E"/>
    <w:rsid w:val="00D05B0A"/>
    <w:rsid w:val="00D074D7"/>
    <w:rsid w:val="00D10928"/>
    <w:rsid w:val="00D20D28"/>
    <w:rsid w:val="00D215AB"/>
    <w:rsid w:val="00D2246A"/>
    <w:rsid w:val="00D22B0B"/>
    <w:rsid w:val="00D23DFF"/>
    <w:rsid w:val="00D24CA8"/>
    <w:rsid w:val="00D25CA7"/>
    <w:rsid w:val="00D32793"/>
    <w:rsid w:val="00D3311C"/>
    <w:rsid w:val="00D34853"/>
    <w:rsid w:val="00D37E79"/>
    <w:rsid w:val="00D406CB"/>
    <w:rsid w:val="00D430E2"/>
    <w:rsid w:val="00D434C9"/>
    <w:rsid w:val="00D454D8"/>
    <w:rsid w:val="00D456DB"/>
    <w:rsid w:val="00D5004E"/>
    <w:rsid w:val="00D50F92"/>
    <w:rsid w:val="00D51151"/>
    <w:rsid w:val="00D539A4"/>
    <w:rsid w:val="00D55883"/>
    <w:rsid w:val="00D61A3A"/>
    <w:rsid w:val="00D621F0"/>
    <w:rsid w:val="00D62923"/>
    <w:rsid w:val="00D64A0E"/>
    <w:rsid w:val="00D66DFD"/>
    <w:rsid w:val="00D7048E"/>
    <w:rsid w:val="00D729A3"/>
    <w:rsid w:val="00D75061"/>
    <w:rsid w:val="00D77C8B"/>
    <w:rsid w:val="00D84468"/>
    <w:rsid w:val="00D84713"/>
    <w:rsid w:val="00D847EE"/>
    <w:rsid w:val="00D87352"/>
    <w:rsid w:val="00D87930"/>
    <w:rsid w:val="00D91038"/>
    <w:rsid w:val="00D9159C"/>
    <w:rsid w:val="00D92655"/>
    <w:rsid w:val="00DA119F"/>
    <w:rsid w:val="00DA2865"/>
    <w:rsid w:val="00DA5EC0"/>
    <w:rsid w:val="00DA69EC"/>
    <w:rsid w:val="00DA7467"/>
    <w:rsid w:val="00DB21A3"/>
    <w:rsid w:val="00DB2A26"/>
    <w:rsid w:val="00DB3FB6"/>
    <w:rsid w:val="00DB5495"/>
    <w:rsid w:val="00DB56DF"/>
    <w:rsid w:val="00DC0920"/>
    <w:rsid w:val="00DC297C"/>
    <w:rsid w:val="00DC3D20"/>
    <w:rsid w:val="00DC5B89"/>
    <w:rsid w:val="00DC7EC0"/>
    <w:rsid w:val="00DD08AA"/>
    <w:rsid w:val="00DD1B04"/>
    <w:rsid w:val="00DD2615"/>
    <w:rsid w:val="00DD2FD3"/>
    <w:rsid w:val="00DD3BC8"/>
    <w:rsid w:val="00DD490F"/>
    <w:rsid w:val="00DD6699"/>
    <w:rsid w:val="00DD7869"/>
    <w:rsid w:val="00DE1719"/>
    <w:rsid w:val="00DE7124"/>
    <w:rsid w:val="00DE78EA"/>
    <w:rsid w:val="00DF0376"/>
    <w:rsid w:val="00DF0A6A"/>
    <w:rsid w:val="00DF0B49"/>
    <w:rsid w:val="00DF1260"/>
    <w:rsid w:val="00DF18A8"/>
    <w:rsid w:val="00DF6B9D"/>
    <w:rsid w:val="00DF6CBC"/>
    <w:rsid w:val="00E013D5"/>
    <w:rsid w:val="00E045B7"/>
    <w:rsid w:val="00E058AA"/>
    <w:rsid w:val="00E1049C"/>
    <w:rsid w:val="00E1093B"/>
    <w:rsid w:val="00E1277A"/>
    <w:rsid w:val="00E13EC2"/>
    <w:rsid w:val="00E14ABA"/>
    <w:rsid w:val="00E20FF0"/>
    <w:rsid w:val="00E21141"/>
    <w:rsid w:val="00E23654"/>
    <w:rsid w:val="00E258EF"/>
    <w:rsid w:val="00E2742E"/>
    <w:rsid w:val="00E3179B"/>
    <w:rsid w:val="00E33710"/>
    <w:rsid w:val="00E339C8"/>
    <w:rsid w:val="00E34134"/>
    <w:rsid w:val="00E36118"/>
    <w:rsid w:val="00E3724D"/>
    <w:rsid w:val="00E376E1"/>
    <w:rsid w:val="00E43D81"/>
    <w:rsid w:val="00E447A7"/>
    <w:rsid w:val="00E47917"/>
    <w:rsid w:val="00E5129B"/>
    <w:rsid w:val="00E57461"/>
    <w:rsid w:val="00E67575"/>
    <w:rsid w:val="00E702D2"/>
    <w:rsid w:val="00E7078D"/>
    <w:rsid w:val="00E7234D"/>
    <w:rsid w:val="00E72D86"/>
    <w:rsid w:val="00E73398"/>
    <w:rsid w:val="00E7347D"/>
    <w:rsid w:val="00E73C61"/>
    <w:rsid w:val="00E7589C"/>
    <w:rsid w:val="00E76E3C"/>
    <w:rsid w:val="00E7772A"/>
    <w:rsid w:val="00E77B57"/>
    <w:rsid w:val="00E81134"/>
    <w:rsid w:val="00E81279"/>
    <w:rsid w:val="00E83682"/>
    <w:rsid w:val="00E83C96"/>
    <w:rsid w:val="00E928CA"/>
    <w:rsid w:val="00E9605A"/>
    <w:rsid w:val="00E96E54"/>
    <w:rsid w:val="00EA02BC"/>
    <w:rsid w:val="00EA1E42"/>
    <w:rsid w:val="00EA2C7F"/>
    <w:rsid w:val="00EA332A"/>
    <w:rsid w:val="00EA4F06"/>
    <w:rsid w:val="00EB30E7"/>
    <w:rsid w:val="00EB52F7"/>
    <w:rsid w:val="00EC1C5A"/>
    <w:rsid w:val="00EC3D69"/>
    <w:rsid w:val="00ED0002"/>
    <w:rsid w:val="00ED0F08"/>
    <w:rsid w:val="00ED0F72"/>
    <w:rsid w:val="00ED2638"/>
    <w:rsid w:val="00ED507B"/>
    <w:rsid w:val="00EE01C5"/>
    <w:rsid w:val="00EE2FB8"/>
    <w:rsid w:val="00EE34D0"/>
    <w:rsid w:val="00EE3FAF"/>
    <w:rsid w:val="00EE43E0"/>
    <w:rsid w:val="00EE48C8"/>
    <w:rsid w:val="00EE6831"/>
    <w:rsid w:val="00EE6C6A"/>
    <w:rsid w:val="00EE7E6F"/>
    <w:rsid w:val="00EF030B"/>
    <w:rsid w:val="00EF0FE5"/>
    <w:rsid w:val="00F02481"/>
    <w:rsid w:val="00F04357"/>
    <w:rsid w:val="00F046D7"/>
    <w:rsid w:val="00F04B04"/>
    <w:rsid w:val="00F06509"/>
    <w:rsid w:val="00F06B40"/>
    <w:rsid w:val="00F07F8A"/>
    <w:rsid w:val="00F14715"/>
    <w:rsid w:val="00F16718"/>
    <w:rsid w:val="00F16FE6"/>
    <w:rsid w:val="00F1741F"/>
    <w:rsid w:val="00F1747F"/>
    <w:rsid w:val="00F216A9"/>
    <w:rsid w:val="00F221D0"/>
    <w:rsid w:val="00F23E83"/>
    <w:rsid w:val="00F27589"/>
    <w:rsid w:val="00F30187"/>
    <w:rsid w:val="00F308D9"/>
    <w:rsid w:val="00F33D50"/>
    <w:rsid w:val="00F41335"/>
    <w:rsid w:val="00F419E9"/>
    <w:rsid w:val="00F41AC3"/>
    <w:rsid w:val="00F43467"/>
    <w:rsid w:val="00F437AB"/>
    <w:rsid w:val="00F439E5"/>
    <w:rsid w:val="00F46F9F"/>
    <w:rsid w:val="00F50006"/>
    <w:rsid w:val="00F622FE"/>
    <w:rsid w:val="00F628A6"/>
    <w:rsid w:val="00F63C58"/>
    <w:rsid w:val="00F71AF0"/>
    <w:rsid w:val="00F730D8"/>
    <w:rsid w:val="00F81FA5"/>
    <w:rsid w:val="00F8395D"/>
    <w:rsid w:val="00F86362"/>
    <w:rsid w:val="00F870C9"/>
    <w:rsid w:val="00F92D28"/>
    <w:rsid w:val="00F9388C"/>
    <w:rsid w:val="00F96C94"/>
    <w:rsid w:val="00F9726B"/>
    <w:rsid w:val="00FA40E4"/>
    <w:rsid w:val="00FA5027"/>
    <w:rsid w:val="00FA67FA"/>
    <w:rsid w:val="00FB0805"/>
    <w:rsid w:val="00FB0A53"/>
    <w:rsid w:val="00FB18EF"/>
    <w:rsid w:val="00FB2C4B"/>
    <w:rsid w:val="00FB2E6C"/>
    <w:rsid w:val="00FB49AF"/>
    <w:rsid w:val="00FC2E13"/>
    <w:rsid w:val="00FC4A14"/>
    <w:rsid w:val="00FC53B8"/>
    <w:rsid w:val="00FC5EC1"/>
    <w:rsid w:val="00FD0494"/>
    <w:rsid w:val="00FD1EAF"/>
    <w:rsid w:val="00FD55E6"/>
    <w:rsid w:val="00FD5E5D"/>
    <w:rsid w:val="00FD6383"/>
    <w:rsid w:val="00FD64D8"/>
    <w:rsid w:val="00FD6E21"/>
    <w:rsid w:val="00FE0194"/>
    <w:rsid w:val="00FE39B7"/>
    <w:rsid w:val="00FE531D"/>
    <w:rsid w:val="00FE7D8D"/>
    <w:rsid w:val="00FF15DC"/>
    <w:rsid w:val="00FF176E"/>
    <w:rsid w:val="00FF2096"/>
    <w:rsid w:val="00FF2E46"/>
    <w:rsid w:val="00FF2F73"/>
    <w:rsid w:val="00FF4033"/>
    <w:rsid w:val="00FF43BF"/>
    <w:rsid w:val="00FF4AC6"/>
    <w:rsid w:val="00FF5B33"/>
    <w:rsid w:val="00FF5BF8"/>
    <w:rsid w:val="00FF5D40"/>
    <w:rsid w:val="00FF6A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locked/>
    <w:rsid w:val="009615FE"/>
    <w:rPr>
      <w:sz w:val="20"/>
      <w:szCs w:val="25"/>
    </w:rPr>
  </w:style>
  <w:style w:type="character" w:customStyle="1" w:styleId="CommentTextChar">
    <w:name w:val="Comment Text Char"/>
    <w:basedOn w:val="DefaultParagraphFont"/>
    <w:link w:val="CommentText"/>
    <w:uiPriority w:val="99"/>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2"/>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Lead-in">
    <w:name w:val="Lead-in"/>
    <w:basedOn w:val="Normal"/>
    <w:link w:val="Lead-inChar"/>
    <w:qFormat/>
    <w:rsid w:val="00C558A1"/>
    <w:pPr>
      <w:spacing w:after="240"/>
    </w:pPr>
    <w:rPr>
      <w:rFonts w:cs="Arial"/>
    </w:rPr>
  </w:style>
  <w:style w:type="character" w:customStyle="1" w:styleId="Lead-inChar">
    <w:name w:val="Lead-in Char"/>
    <w:basedOn w:val="DefaultParagraphFont"/>
    <w:link w:val="Lead-in"/>
    <w:rsid w:val="00C558A1"/>
    <w:rPr>
      <w:rFonts w:ascii="Arial" w:eastAsia="SimSun" w:hAnsi="Arial" w:cs="Arial"/>
      <w:szCs w:val="20"/>
      <w:lang w:val="en-GB" w:eastAsia="zh-CN" w:bidi="bn-BD"/>
    </w:rPr>
  </w:style>
  <w:style w:type="paragraph" w:styleId="Revision">
    <w:name w:val="Revision"/>
    <w:hidden/>
    <w:uiPriority w:val="99"/>
    <w:semiHidden/>
    <w:rsid w:val="00657EA4"/>
    <w:rPr>
      <w:rFonts w:ascii="Arial" w:eastAsia="SimSun" w:hAnsi="Arial"/>
      <w:szCs w:val="20"/>
      <w:lang w:val="en-GB" w:eastAsia="zh-CN" w:bidi="bn-BD"/>
    </w:rPr>
  </w:style>
</w:styles>
</file>

<file path=word/webSettings.xml><?xml version="1.0" encoding="utf-8"?>
<w:webSettings xmlns:r="http://schemas.openxmlformats.org/officeDocument/2006/relationships" xmlns:w="http://schemas.openxmlformats.org/wordprocessingml/2006/main">
  <w:divs>
    <w:div w:id="22100246">
      <w:bodyDiv w:val="1"/>
      <w:marLeft w:val="0"/>
      <w:marRight w:val="0"/>
      <w:marTop w:val="0"/>
      <w:marBottom w:val="0"/>
      <w:divBdr>
        <w:top w:val="none" w:sz="0" w:space="0" w:color="auto"/>
        <w:left w:val="none" w:sz="0" w:space="0" w:color="auto"/>
        <w:bottom w:val="none" w:sz="0" w:space="0" w:color="auto"/>
        <w:right w:val="none" w:sz="0" w:space="0" w:color="auto"/>
      </w:divBdr>
      <w:divsChild>
        <w:div w:id="248392800">
          <w:marLeft w:val="1166"/>
          <w:marRight w:val="0"/>
          <w:marTop w:val="67"/>
          <w:marBottom w:val="0"/>
          <w:divBdr>
            <w:top w:val="none" w:sz="0" w:space="0" w:color="auto"/>
            <w:left w:val="none" w:sz="0" w:space="0" w:color="auto"/>
            <w:bottom w:val="none" w:sz="0" w:space="0" w:color="auto"/>
            <w:right w:val="none" w:sz="0" w:space="0" w:color="auto"/>
          </w:divBdr>
        </w:div>
        <w:div w:id="128255862">
          <w:marLeft w:val="1166"/>
          <w:marRight w:val="0"/>
          <w:marTop w:val="67"/>
          <w:marBottom w:val="0"/>
          <w:divBdr>
            <w:top w:val="none" w:sz="0" w:space="0" w:color="auto"/>
            <w:left w:val="none" w:sz="0" w:space="0" w:color="auto"/>
            <w:bottom w:val="none" w:sz="0" w:space="0" w:color="auto"/>
            <w:right w:val="none" w:sz="0" w:space="0" w:color="auto"/>
          </w:divBdr>
        </w:div>
        <w:div w:id="593711699">
          <w:marLeft w:val="1166"/>
          <w:marRight w:val="0"/>
          <w:marTop w:val="67"/>
          <w:marBottom w:val="0"/>
          <w:divBdr>
            <w:top w:val="none" w:sz="0" w:space="0" w:color="auto"/>
            <w:left w:val="none" w:sz="0" w:space="0" w:color="auto"/>
            <w:bottom w:val="none" w:sz="0" w:space="0" w:color="auto"/>
            <w:right w:val="none" w:sz="0" w:space="0" w:color="auto"/>
          </w:divBdr>
        </w:div>
        <w:div w:id="1936133441">
          <w:marLeft w:val="1166"/>
          <w:marRight w:val="0"/>
          <w:marTop w:val="67"/>
          <w:marBottom w:val="0"/>
          <w:divBdr>
            <w:top w:val="none" w:sz="0" w:space="0" w:color="auto"/>
            <w:left w:val="none" w:sz="0" w:space="0" w:color="auto"/>
            <w:bottom w:val="none" w:sz="0" w:space="0" w:color="auto"/>
            <w:right w:val="none" w:sz="0" w:space="0" w:color="auto"/>
          </w:divBdr>
        </w:div>
        <w:div w:id="673605815">
          <w:marLeft w:val="1166"/>
          <w:marRight w:val="0"/>
          <w:marTop w:val="67"/>
          <w:marBottom w:val="0"/>
          <w:divBdr>
            <w:top w:val="none" w:sz="0" w:space="0" w:color="auto"/>
            <w:left w:val="none" w:sz="0" w:space="0" w:color="auto"/>
            <w:bottom w:val="none" w:sz="0" w:space="0" w:color="auto"/>
            <w:right w:val="none" w:sz="0" w:space="0" w:color="auto"/>
          </w:divBdr>
        </w:div>
        <w:div w:id="1959220066">
          <w:marLeft w:val="1166"/>
          <w:marRight w:val="0"/>
          <w:marTop w:val="67"/>
          <w:marBottom w:val="0"/>
          <w:divBdr>
            <w:top w:val="none" w:sz="0" w:space="0" w:color="auto"/>
            <w:left w:val="none" w:sz="0" w:space="0" w:color="auto"/>
            <w:bottom w:val="none" w:sz="0" w:space="0" w:color="auto"/>
            <w:right w:val="none" w:sz="0" w:space="0" w:color="auto"/>
          </w:divBdr>
        </w:div>
        <w:div w:id="846598489">
          <w:marLeft w:val="1166"/>
          <w:marRight w:val="0"/>
          <w:marTop w:val="67"/>
          <w:marBottom w:val="0"/>
          <w:divBdr>
            <w:top w:val="none" w:sz="0" w:space="0" w:color="auto"/>
            <w:left w:val="none" w:sz="0" w:space="0" w:color="auto"/>
            <w:bottom w:val="none" w:sz="0" w:space="0" w:color="auto"/>
            <w:right w:val="none" w:sz="0" w:space="0" w:color="auto"/>
          </w:divBdr>
        </w:div>
      </w:divsChild>
    </w:div>
    <w:div w:id="52627485">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022823831">
      <w:bodyDiv w:val="1"/>
      <w:marLeft w:val="0"/>
      <w:marRight w:val="0"/>
      <w:marTop w:val="0"/>
      <w:marBottom w:val="0"/>
      <w:divBdr>
        <w:top w:val="none" w:sz="0" w:space="0" w:color="auto"/>
        <w:left w:val="none" w:sz="0" w:space="0" w:color="auto"/>
        <w:bottom w:val="none" w:sz="0" w:space="0" w:color="auto"/>
        <w:right w:val="none" w:sz="0" w:space="0" w:color="auto"/>
      </w:divBdr>
      <w:divsChild>
        <w:div w:id="104738338">
          <w:marLeft w:val="547"/>
          <w:marRight w:val="0"/>
          <w:marTop w:val="72"/>
          <w:marBottom w:val="0"/>
          <w:divBdr>
            <w:top w:val="none" w:sz="0" w:space="0" w:color="auto"/>
            <w:left w:val="none" w:sz="0" w:space="0" w:color="auto"/>
            <w:bottom w:val="none" w:sz="0" w:space="0" w:color="auto"/>
            <w:right w:val="none" w:sz="0" w:space="0" w:color="auto"/>
          </w:divBdr>
        </w:div>
        <w:div w:id="197084321">
          <w:marLeft w:val="1166"/>
          <w:marRight w:val="0"/>
          <w:marTop w:val="58"/>
          <w:marBottom w:val="0"/>
          <w:divBdr>
            <w:top w:val="none" w:sz="0" w:space="0" w:color="auto"/>
            <w:left w:val="none" w:sz="0" w:space="0" w:color="auto"/>
            <w:bottom w:val="none" w:sz="0" w:space="0" w:color="auto"/>
            <w:right w:val="none" w:sz="0" w:space="0" w:color="auto"/>
          </w:divBdr>
        </w:div>
        <w:div w:id="1663386642">
          <w:marLeft w:val="1166"/>
          <w:marRight w:val="0"/>
          <w:marTop w:val="58"/>
          <w:marBottom w:val="0"/>
          <w:divBdr>
            <w:top w:val="none" w:sz="0" w:space="0" w:color="auto"/>
            <w:left w:val="none" w:sz="0" w:space="0" w:color="auto"/>
            <w:bottom w:val="none" w:sz="0" w:space="0" w:color="auto"/>
            <w:right w:val="none" w:sz="0" w:space="0" w:color="auto"/>
          </w:divBdr>
        </w:div>
        <w:div w:id="1552837321">
          <w:marLeft w:val="1166"/>
          <w:marRight w:val="0"/>
          <w:marTop w:val="58"/>
          <w:marBottom w:val="0"/>
          <w:divBdr>
            <w:top w:val="none" w:sz="0" w:space="0" w:color="auto"/>
            <w:left w:val="none" w:sz="0" w:space="0" w:color="auto"/>
            <w:bottom w:val="none" w:sz="0" w:space="0" w:color="auto"/>
            <w:right w:val="none" w:sz="0" w:space="0" w:color="auto"/>
          </w:divBdr>
        </w:div>
        <w:div w:id="705443348">
          <w:marLeft w:val="1166"/>
          <w:marRight w:val="0"/>
          <w:marTop w:val="58"/>
          <w:marBottom w:val="0"/>
          <w:divBdr>
            <w:top w:val="none" w:sz="0" w:space="0" w:color="auto"/>
            <w:left w:val="none" w:sz="0" w:space="0" w:color="auto"/>
            <w:bottom w:val="none" w:sz="0" w:space="0" w:color="auto"/>
            <w:right w:val="none" w:sz="0" w:space="0" w:color="auto"/>
          </w:divBdr>
        </w:div>
        <w:div w:id="1574002399">
          <w:marLeft w:val="547"/>
          <w:marRight w:val="0"/>
          <w:marTop w:val="72"/>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63538891">
      <w:bodyDiv w:val="1"/>
      <w:marLeft w:val="0"/>
      <w:marRight w:val="0"/>
      <w:marTop w:val="0"/>
      <w:marBottom w:val="0"/>
      <w:divBdr>
        <w:top w:val="none" w:sz="0" w:space="0" w:color="auto"/>
        <w:left w:val="none" w:sz="0" w:space="0" w:color="auto"/>
        <w:bottom w:val="none" w:sz="0" w:space="0" w:color="auto"/>
        <w:right w:val="none" w:sz="0" w:space="0" w:color="auto"/>
      </w:divBdr>
    </w:div>
    <w:div w:id="1270893273">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945578416">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dhutton@gsm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SMALiaisonStatements@gsma.co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GSMALiaisonStatements@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EC728DFF17A841B193288BA44365FF7000B94428117C9D4ABEAE546B343679976600ACDBF4E2DAA944C2AE01FEAD255A01F6000B8C72737FA371409FAB588CCF190A99" ma:contentTypeVersion="4" ma:contentTypeDescription="Project Document Content Type" ma:contentTypeScope="" ma:versionID="4e1b3c4ee3c76427613290374b778005">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Group Members (Full Members only)</GSMASecurityGroup>
    <GSMASummary xmlns="ADEDD60E-22E2-4049-BE99-80A2BB237DD5" xsi:nil="true"/>
    <GSMAItemFor xmlns="ADEDD60E-22E2-4049-BE99-80A2BB237DD5">Approval</GSMAItemFor>
    <GSMAMeetingDate xmlns="ADEDD60E-22E2-4049-BE99-80A2BB237DD5">2017-03-30T13:00:00+00:00</GSMAMeetingDate>
    <GSMADocumentOwner xmlns="ADEDD60E-22E2-4049-BE99-80A2BB237DD5">
      <UserInfo>
        <DisplayName>David Hutton (GSMA)</DisplayName>
        <AccountId>9253</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https://infocentre2.gsma.com/gp/pr/V2020/N2020/IAM/Lists/Calendar/DispForm.aspx?ID=5</Url>
      <Description>IAM#5</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IAM#5</GSMAMeetingNameAndNumberText>
    <GSMAMeetingItemNumber xmlns="ADEDD60E-22E2-4049-BE99-80A2BB237DD5">IAM#5 Doc 003</GSMAMeetingItemNumber>
    <GSMADocumentNumber xmlns="ADEDD60E-22E2-4049-BE99-80A2BB237DD5" xsi:nil="true"/>
    <GSMAMeetingLocation xmlns="ADEDD60E-22E2-4049-BE99-80A2BB237DD5">WebEx and Conference Call</GSMAMeetingLocation>
    <GSMARelatedDiscussion xmlns="ADEDD60E-22E2-4049-BE99-80A2BB237DD5">
      <Url xsi:nil="true"/>
      <Description xsi:nil="true"/>
    </GSMARelatedDiscussion>
    <_dlc_DocId xmlns="54cf9ea2-8b24-4a35-a789-c10402c86061">INFO-4512-19</_dlc_DocId>
    <_dlc_DocIdUrl xmlns="54cf9ea2-8b24-4a35-a789-c10402c86061">
      <Url>https://infocentre2.gsma.com/gp/pr/V2020/N2020/IAM/_layouts/DocIdRedir.aspx?ID=INFO-4512-19</Url>
      <Description>INFO-4512-19</Description>
    </_dlc_DocIdUrl>
    <GSMAMeetingNameAndNumberLocal xmlns="ADEDD60E-22E2-4049-BE99-80A2BB237DD5">
      <Url>https://infocentre2.gsma.com/gp/pr/V2020/N2020/IAM/Lists/Calendar/DispForm.aspx?ID=5</Url>
      <Description>IAM#5</Description>
    </GSMAMeetingNameAndNumberLocal>
    <GSMAMeetingItemNumberLocal xmlns="ADEDD60E-22E2-4049-BE99-80A2BB237DD5">IAM#5 Doc 003</GSMAMeetingItemNumberLoca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2388-81FC-49C0-BFD0-CD865E0CC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9F53C-FADA-43E6-908F-D78B0AFA33DB}">
  <ds:schemaRefs>
    <ds:schemaRef ds:uri="http://schemas.microsoft.com/sharepoint/events"/>
  </ds:schemaRefs>
</ds:datastoreItem>
</file>

<file path=customXml/itemProps3.xml><?xml version="1.0" encoding="utf-8"?>
<ds:datastoreItem xmlns:ds="http://schemas.openxmlformats.org/officeDocument/2006/customXml" ds:itemID="{B7C51F1B-3E33-4AA2-B532-6CAB146EB865}">
  <ds:schemaRefs>
    <ds:schemaRef ds:uri="http://schemas.microsoft.com/sharepoint/v3/contenttype/forms"/>
  </ds:schemaRefs>
</ds:datastoreItem>
</file>

<file path=customXml/itemProps4.xml><?xml version="1.0" encoding="utf-8"?>
<ds:datastoreItem xmlns:ds="http://schemas.openxmlformats.org/officeDocument/2006/customXml" ds:itemID="{A70D1AAB-18FB-4663-9011-6A46876834C0}">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C9E32BC2-7951-4FB0-88C0-56F53656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LS to 3GPP</vt:lpstr>
      <vt:lpstr>Draft LS to 3GPP</vt:lpstr>
    </vt:vector>
  </TitlesOfParts>
  <LinksUpToDate>false</LinksUpToDate>
  <CharactersWithSpaces>9661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 to 3GPP</dc:title>
  <dc:creator/>
  <cp:lastModifiedBy/>
  <cp:revision>1</cp:revision>
  <dcterms:created xsi:type="dcterms:W3CDTF">2017-11-14T15:38:00Z</dcterms:created>
  <dcterms:modified xsi:type="dcterms:W3CDTF">2017-11-14T15:38:00Z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y fmtid="{D5CDD505-2E9C-101B-9397-08002B2CF9AE}" pid="7" name="ContentTypeId">
    <vt:lpwstr>0x010100EC728DFF17A841B193288BA44365FF7000B94428117C9D4ABEAE546B343679976600ACDBF4E2DAA944C2AE01FEAD255A01F6000B8C72737FA371409FAB588CCF190A99</vt:lpwstr>
  </property>
  <property fmtid="{D5CDD505-2E9C-101B-9397-08002B2CF9AE}" pid="8" name="_dlc_DocIdItemGuid">
    <vt:lpwstr>98c8c77c-4b37-4344-83bc-50037f7d9ead</vt:lpwstr>
  </property>
  <property fmtid="{D5CDD505-2E9C-101B-9397-08002B2CF9AE}" pid="9" name="GSMAKBCategory">
    <vt:lpwstr/>
  </property>
  <property fmtid="{D5CDD505-2E9C-101B-9397-08002B2CF9AE}" pid="10" name="GSMADocumentType">
    <vt:lpwstr>8;#General|ea886d15-f060-4293-b7b7-47e866d9f02c</vt:lpwstr>
  </property>
</Properties>
</file>